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35CB" w14:textId="77777777" w:rsidR="00F34BF0" w:rsidRDefault="001E73F9" w:rsidP="00F34BF0">
      <w:pPr>
        <w:spacing w:after="80"/>
        <w:jc w:val="center"/>
      </w:pPr>
      <w:r>
        <w:rPr>
          <w:rFonts w:ascii="Arial" w:eastAsia="Arial" w:hAnsi="Arial" w:cs="Arial"/>
          <w:b/>
          <w:sz w:val="24"/>
          <w:szCs w:val="24"/>
        </w:rPr>
        <w:t>ANNEX A</w:t>
      </w:r>
      <w:r w:rsidR="00F34BF0">
        <w:rPr>
          <w:rFonts w:ascii="Arial" w:eastAsia="Arial" w:hAnsi="Arial" w:cs="Arial"/>
          <w:b/>
          <w:sz w:val="24"/>
          <w:szCs w:val="24"/>
        </w:rPr>
        <w:t xml:space="preserve"> TERMS OF REFERENCE (</w:t>
      </w:r>
      <w:proofErr w:type="spellStart"/>
      <w:r w:rsidR="00F34BF0">
        <w:rPr>
          <w:rFonts w:ascii="Arial" w:eastAsia="Arial" w:hAnsi="Arial" w:cs="Arial"/>
          <w:b/>
          <w:sz w:val="24"/>
          <w:szCs w:val="24"/>
        </w:rPr>
        <w:t>ToR</w:t>
      </w:r>
      <w:proofErr w:type="spellEnd"/>
      <w:r w:rsidR="00F34BF0">
        <w:rPr>
          <w:rFonts w:ascii="Arial" w:eastAsia="Arial" w:hAnsi="Arial" w:cs="Arial"/>
          <w:b/>
          <w:sz w:val="24"/>
          <w:szCs w:val="24"/>
        </w:rPr>
        <w:t>)</w:t>
      </w:r>
    </w:p>
    <w:p w14:paraId="0BDCE475" w14:textId="77777777" w:rsidR="00F34BF0" w:rsidRDefault="00F34BF0">
      <w:pPr>
        <w:spacing w:after="80"/>
        <w:jc w:val="center"/>
      </w:pPr>
    </w:p>
    <w:p w14:paraId="43638028" w14:textId="0D6E8D3B" w:rsidR="00CD2F38" w:rsidRDefault="001E73F9">
      <w:pPr>
        <w:spacing w:after="80"/>
        <w:jc w:val="center"/>
        <w:rPr>
          <w:rFonts w:ascii="Arial" w:eastAsia="Arial" w:hAnsi="Arial" w:cs="Arial"/>
          <w:b/>
          <w:sz w:val="24"/>
          <w:szCs w:val="24"/>
        </w:rPr>
      </w:pPr>
      <w:r>
        <w:rPr>
          <w:rFonts w:ascii="Arial" w:eastAsia="Arial" w:hAnsi="Arial" w:cs="Arial"/>
          <w:b/>
          <w:sz w:val="24"/>
          <w:szCs w:val="24"/>
        </w:rPr>
        <w:t>BGD-UNHCR RFP 3830</w:t>
      </w:r>
    </w:p>
    <w:p w14:paraId="7241533A" w14:textId="77777777" w:rsidR="008B7F19" w:rsidRDefault="008B7F19">
      <w:pPr>
        <w:spacing w:after="80"/>
        <w:jc w:val="center"/>
      </w:pPr>
    </w:p>
    <w:p w14:paraId="40A50F5E" w14:textId="77777777" w:rsidR="00E91941" w:rsidRDefault="001E73F9">
      <w:pPr>
        <w:spacing w:after="80"/>
        <w:jc w:val="center"/>
        <w:rPr>
          <w:rFonts w:ascii="Arial" w:eastAsia="Arial" w:hAnsi="Arial" w:cs="Arial"/>
          <w:b/>
          <w:sz w:val="24"/>
          <w:szCs w:val="24"/>
        </w:rPr>
      </w:pPr>
      <w:r>
        <w:rPr>
          <w:rFonts w:ascii="Arial" w:eastAsia="Arial" w:hAnsi="Arial" w:cs="Arial"/>
          <w:b/>
          <w:sz w:val="24"/>
          <w:szCs w:val="24"/>
        </w:rPr>
        <w:t xml:space="preserve">FOR THE DESIGN, BoQ, SUPPLY, INSTALLATION, TESTING </w:t>
      </w:r>
    </w:p>
    <w:p w14:paraId="41975BCA" w14:textId="77777777" w:rsidR="00E91941" w:rsidRDefault="001E73F9">
      <w:pPr>
        <w:spacing w:after="80"/>
        <w:jc w:val="center"/>
        <w:rPr>
          <w:rFonts w:ascii="Arial" w:eastAsia="Arial" w:hAnsi="Arial" w:cs="Arial"/>
          <w:b/>
          <w:sz w:val="24"/>
          <w:szCs w:val="24"/>
        </w:rPr>
      </w:pPr>
      <w:r>
        <w:rPr>
          <w:rFonts w:ascii="Arial" w:eastAsia="Arial" w:hAnsi="Arial" w:cs="Arial"/>
          <w:b/>
          <w:sz w:val="24"/>
          <w:szCs w:val="24"/>
        </w:rPr>
        <w:t xml:space="preserve">AND </w:t>
      </w:r>
      <w:proofErr w:type="gramStart"/>
      <w:r>
        <w:rPr>
          <w:rFonts w:ascii="Arial" w:eastAsia="Arial" w:hAnsi="Arial" w:cs="Arial"/>
          <w:b/>
          <w:sz w:val="24"/>
          <w:szCs w:val="24"/>
        </w:rPr>
        <w:t>COMMISSIONING OF</w:t>
      </w:r>
      <w:proofErr w:type="gramEnd"/>
      <w:r>
        <w:rPr>
          <w:rFonts w:ascii="Arial" w:eastAsia="Arial" w:hAnsi="Arial" w:cs="Arial"/>
          <w:b/>
          <w:sz w:val="24"/>
          <w:szCs w:val="24"/>
        </w:rPr>
        <w:t xml:space="preserve"> SOLAR PV HYBRID POWER SYSTEMS FOR </w:t>
      </w:r>
    </w:p>
    <w:p w14:paraId="0433C8D0" w14:textId="77777777" w:rsidR="00E91941" w:rsidRDefault="00E91941">
      <w:pPr>
        <w:spacing w:after="80"/>
        <w:jc w:val="center"/>
        <w:rPr>
          <w:rFonts w:ascii="Arial" w:eastAsia="Arial" w:hAnsi="Arial" w:cs="Arial"/>
          <w:b/>
          <w:sz w:val="24"/>
          <w:szCs w:val="24"/>
        </w:rPr>
      </w:pPr>
    </w:p>
    <w:p w14:paraId="43638029" w14:textId="66A933C4" w:rsidR="00CD2F38" w:rsidRDefault="001E73F9">
      <w:pPr>
        <w:spacing w:after="80"/>
        <w:jc w:val="center"/>
        <w:rPr>
          <w:rFonts w:ascii="Arial" w:eastAsia="Arial" w:hAnsi="Arial" w:cs="Arial"/>
          <w:b/>
          <w:sz w:val="24"/>
          <w:szCs w:val="24"/>
        </w:rPr>
      </w:pPr>
      <w:r>
        <w:rPr>
          <w:rFonts w:ascii="Arial" w:eastAsia="Arial" w:hAnsi="Arial" w:cs="Arial"/>
          <w:b/>
          <w:sz w:val="24"/>
          <w:szCs w:val="24"/>
        </w:rPr>
        <w:t>TWO REFUGEE HIGHER EDUCATION CENTRES (RHECs), COX’S BAZAR – LOT 1: CAMP 4; LOT 2: CAMP 13</w:t>
      </w:r>
    </w:p>
    <w:p w14:paraId="3CA1D9B8" w14:textId="77777777" w:rsidR="00E91941" w:rsidRDefault="00E91941">
      <w:pPr>
        <w:spacing w:after="80"/>
        <w:jc w:val="center"/>
      </w:pPr>
    </w:p>
    <w:p w14:paraId="4363802B" w14:textId="77777777" w:rsidR="00CD2F38" w:rsidRDefault="00CD2F38">
      <w:pPr>
        <w:jc w:val="both"/>
      </w:pPr>
    </w:p>
    <w:p w14:paraId="4363802C" w14:textId="77777777" w:rsidR="00CD2F38" w:rsidRDefault="001E73F9">
      <w:pPr>
        <w:keepNext/>
        <w:spacing w:after="120"/>
      </w:pPr>
      <w:r>
        <w:rPr>
          <w:rFonts w:ascii="Arial" w:eastAsia="Arial" w:hAnsi="Arial" w:cs="Arial"/>
          <w:b/>
          <w:sz w:val="22"/>
          <w:szCs w:val="22"/>
        </w:rPr>
        <w:t>1.</w:t>
      </w:r>
      <w:r>
        <w:rPr>
          <w:rFonts w:ascii="Arial" w:eastAsia="Arial" w:hAnsi="Arial" w:cs="Arial"/>
          <w:b/>
          <w:sz w:val="22"/>
          <w:szCs w:val="22"/>
        </w:rPr>
        <w:tab/>
      </w:r>
      <w:r>
        <w:rPr>
          <w:rFonts w:ascii="Arial" w:eastAsia="Arial" w:hAnsi="Arial" w:cs="Arial"/>
          <w:b/>
          <w:sz w:val="22"/>
          <w:szCs w:val="22"/>
          <w:u w:val="single"/>
        </w:rPr>
        <w:t>BACKGROUND</w:t>
      </w:r>
    </w:p>
    <w:p w14:paraId="4363802D" w14:textId="09547ABB" w:rsidR="00CD2F38" w:rsidRDefault="001E73F9">
      <w:pPr>
        <w:spacing w:after="120"/>
        <w:jc w:val="both"/>
      </w:pPr>
      <w:r>
        <w:rPr>
          <w:rFonts w:ascii="Arial" w:eastAsia="Arial" w:hAnsi="Arial" w:cs="Arial"/>
          <w:sz w:val="22"/>
          <w:szCs w:val="22"/>
        </w:rPr>
        <w:t xml:space="preserve">UNHCR Bangladesh is implementing several higher education access </w:t>
      </w:r>
      <w:proofErr w:type="spellStart"/>
      <w:r>
        <w:rPr>
          <w:rFonts w:ascii="Arial" w:eastAsia="Arial" w:hAnsi="Arial" w:cs="Arial"/>
          <w:sz w:val="22"/>
          <w:szCs w:val="22"/>
        </w:rPr>
        <w:t>programmes</w:t>
      </w:r>
      <w:proofErr w:type="spellEnd"/>
      <w:r>
        <w:rPr>
          <w:rFonts w:ascii="Arial" w:eastAsia="Arial" w:hAnsi="Arial" w:cs="Arial"/>
          <w:sz w:val="22"/>
          <w:szCs w:val="22"/>
        </w:rPr>
        <w:t xml:space="preserve"> for refugees, including the Refugee Higher Education Access Programme (RHEAP), online certified courses and undergraduate degrees in collaboration with universities. To deliver these </w:t>
      </w:r>
      <w:proofErr w:type="spellStart"/>
      <w:r>
        <w:rPr>
          <w:rFonts w:ascii="Arial" w:eastAsia="Arial" w:hAnsi="Arial" w:cs="Arial"/>
          <w:sz w:val="22"/>
          <w:szCs w:val="22"/>
        </w:rPr>
        <w:t>programmes</w:t>
      </w:r>
      <w:proofErr w:type="spellEnd"/>
      <w:r>
        <w:rPr>
          <w:rFonts w:ascii="Arial" w:eastAsia="Arial" w:hAnsi="Arial" w:cs="Arial"/>
          <w:sz w:val="22"/>
          <w:szCs w:val="22"/>
        </w:rPr>
        <w:t xml:space="preserve">, two Refugee Higher Education </w:t>
      </w:r>
      <w:r w:rsidR="00E91941">
        <w:rPr>
          <w:rFonts w:ascii="Arial" w:eastAsia="Arial" w:hAnsi="Arial" w:cs="Arial"/>
          <w:sz w:val="22"/>
          <w:szCs w:val="22"/>
        </w:rPr>
        <w:t>Centers</w:t>
      </w:r>
      <w:r>
        <w:rPr>
          <w:rFonts w:ascii="Arial" w:eastAsia="Arial" w:hAnsi="Arial" w:cs="Arial"/>
          <w:sz w:val="22"/>
          <w:szCs w:val="22"/>
        </w:rPr>
        <w:t xml:space="preserve"> (RHECs) are being established in the Rohingya refugee camps in Cox’s Bazar: one in Camp 4 (construction nearly complete) and one in Camp 13 (site selected; construction starting). Each </w:t>
      </w:r>
      <w:r w:rsidR="00E91941">
        <w:rPr>
          <w:rFonts w:ascii="Arial" w:eastAsia="Arial" w:hAnsi="Arial" w:cs="Arial"/>
          <w:sz w:val="22"/>
          <w:szCs w:val="22"/>
        </w:rPr>
        <w:t>center</w:t>
      </w:r>
      <w:r>
        <w:rPr>
          <w:rFonts w:ascii="Arial" w:eastAsia="Arial" w:hAnsi="Arial" w:cs="Arial"/>
          <w:sz w:val="22"/>
          <w:szCs w:val="22"/>
        </w:rPr>
        <w:t xml:space="preserve"> comprises four classrooms, a training room, an office, a library and four toilets.</w:t>
      </w:r>
    </w:p>
    <w:p w14:paraId="4363802E" w14:textId="3A989A44" w:rsidR="00CD2F38" w:rsidRDefault="001E73F9">
      <w:pPr>
        <w:spacing w:after="120"/>
        <w:jc w:val="both"/>
      </w:pPr>
      <w:r>
        <w:rPr>
          <w:rFonts w:ascii="Arial" w:eastAsia="Arial" w:hAnsi="Arial" w:cs="Arial"/>
          <w:sz w:val="22"/>
          <w:szCs w:val="22"/>
        </w:rPr>
        <w:t xml:space="preserve">Reliable electricity is essential for the digital learning model of the </w:t>
      </w:r>
      <w:r w:rsidR="00E91941">
        <w:rPr>
          <w:rFonts w:ascii="Arial" w:eastAsia="Arial" w:hAnsi="Arial" w:cs="Arial"/>
          <w:sz w:val="22"/>
          <w:szCs w:val="22"/>
        </w:rPr>
        <w:t>centers</w:t>
      </w:r>
      <w:r>
        <w:rPr>
          <w:rFonts w:ascii="Arial" w:eastAsia="Arial" w:hAnsi="Arial" w:cs="Arial"/>
          <w:sz w:val="22"/>
          <w:szCs w:val="22"/>
        </w:rPr>
        <w:t xml:space="preserve"> (laptops/tablets, projectors, Wi-Fi, lighting and fans). UNHCR therefore intends to install a </w:t>
      </w:r>
      <w:proofErr w:type="gramStart"/>
      <w:r>
        <w:rPr>
          <w:rFonts w:ascii="Arial" w:eastAsia="Arial" w:hAnsi="Arial" w:cs="Arial"/>
          <w:sz w:val="22"/>
          <w:szCs w:val="22"/>
        </w:rPr>
        <w:t>turnkey</w:t>
      </w:r>
      <w:proofErr w:type="gramEnd"/>
      <w:r>
        <w:rPr>
          <w:rFonts w:ascii="Arial" w:eastAsia="Arial" w:hAnsi="Arial" w:cs="Arial"/>
          <w:sz w:val="22"/>
          <w:szCs w:val="22"/>
        </w:rPr>
        <w:t xml:space="preserve"> Solar PV Hybrid Power System (solar PV with lithium iron phosphate battery storage) at each </w:t>
      </w:r>
      <w:r w:rsidR="00E91941">
        <w:rPr>
          <w:rFonts w:ascii="Arial" w:eastAsia="Arial" w:hAnsi="Arial" w:cs="Arial"/>
          <w:sz w:val="22"/>
          <w:szCs w:val="22"/>
        </w:rPr>
        <w:t>center</w:t>
      </w:r>
      <w:r>
        <w:rPr>
          <w:rFonts w:ascii="Arial" w:eastAsia="Arial" w:hAnsi="Arial" w:cs="Arial"/>
          <w:sz w:val="22"/>
          <w:szCs w:val="22"/>
        </w:rPr>
        <w:t xml:space="preserve"> </w:t>
      </w:r>
      <w:proofErr w:type="gramStart"/>
      <w:r>
        <w:rPr>
          <w:rFonts w:ascii="Arial" w:eastAsia="Arial" w:hAnsi="Arial" w:cs="Arial"/>
          <w:sz w:val="22"/>
          <w:szCs w:val="22"/>
        </w:rPr>
        <w:t>in order to</w:t>
      </w:r>
      <w:proofErr w:type="gramEnd"/>
      <w:r>
        <w:rPr>
          <w:rFonts w:ascii="Arial" w:eastAsia="Arial" w:hAnsi="Arial" w:cs="Arial"/>
          <w:sz w:val="22"/>
          <w:szCs w:val="22"/>
        </w:rPr>
        <w:t>:</w:t>
      </w:r>
    </w:p>
    <w:p w14:paraId="4363802F" w14:textId="77777777" w:rsidR="00CD2F38" w:rsidRPr="00E91941" w:rsidRDefault="001E73F9" w:rsidP="00E91941">
      <w:pPr>
        <w:pStyle w:val="ListParagraph"/>
        <w:numPr>
          <w:ilvl w:val="0"/>
          <w:numId w:val="11"/>
        </w:numPr>
        <w:spacing w:after="40"/>
        <w:jc w:val="both"/>
        <w:rPr>
          <w:rFonts w:ascii="Arial" w:hAnsi="Arial" w:cs="Arial"/>
          <w:sz w:val="22"/>
          <w:szCs w:val="22"/>
        </w:rPr>
      </w:pPr>
      <w:r w:rsidRPr="00E91941">
        <w:rPr>
          <w:rFonts w:ascii="Arial" w:eastAsia="Arial" w:hAnsi="Arial" w:cs="Arial"/>
          <w:sz w:val="22"/>
          <w:szCs w:val="22"/>
        </w:rPr>
        <w:t>ensure reliable power during class hours and protect learning time from grid outages;</w:t>
      </w:r>
    </w:p>
    <w:p w14:paraId="43638030" w14:textId="77777777" w:rsidR="00CD2F38" w:rsidRPr="00E91941" w:rsidRDefault="001E73F9" w:rsidP="00E91941">
      <w:pPr>
        <w:pStyle w:val="ListParagraph"/>
        <w:numPr>
          <w:ilvl w:val="0"/>
          <w:numId w:val="11"/>
        </w:numPr>
        <w:spacing w:after="40"/>
        <w:jc w:val="both"/>
        <w:rPr>
          <w:rFonts w:ascii="Arial" w:hAnsi="Arial" w:cs="Arial"/>
          <w:sz w:val="22"/>
          <w:szCs w:val="22"/>
        </w:rPr>
      </w:pPr>
      <w:r w:rsidRPr="00E91941">
        <w:rPr>
          <w:rFonts w:ascii="Arial" w:eastAsia="Arial" w:hAnsi="Arial" w:cs="Arial"/>
          <w:sz w:val="22"/>
          <w:szCs w:val="22"/>
        </w:rPr>
        <w:t>reduce operating costs and dependence on diesel generation;</w:t>
      </w:r>
    </w:p>
    <w:p w14:paraId="43638031" w14:textId="77777777" w:rsidR="00CD2F38" w:rsidRPr="00E91941" w:rsidRDefault="001E73F9" w:rsidP="00E91941">
      <w:pPr>
        <w:pStyle w:val="ListParagraph"/>
        <w:numPr>
          <w:ilvl w:val="0"/>
          <w:numId w:val="11"/>
        </w:numPr>
        <w:spacing w:after="40"/>
        <w:jc w:val="both"/>
        <w:rPr>
          <w:rFonts w:ascii="Arial" w:hAnsi="Arial" w:cs="Arial"/>
          <w:sz w:val="22"/>
          <w:szCs w:val="22"/>
        </w:rPr>
      </w:pPr>
      <w:r w:rsidRPr="00E91941">
        <w:rPr>
          <w:rFonts w:ascii="Arial" w:eastAsia="Arial" w:hAnsi="Arial" w:cs="Arial"/>
          <w:sz w:val="22"/>
          <w:szCs w:val="22"/>
        </w:rPr>
        <w:t>reduce greenhouse-gas emissions in line with UNHCR’s climate action commitments; and</w:t>
      </w:r>
    </w:p>
    <w:p w14:paraId="43638032" w14:textId="77777777" w:rsidR="00CD2F38" w:rsidRPr="00E91941" w:rsidRDefault="001E73F9" w:rsidP="00E91941">
      <w:pPr>
        <w:pStyle w:val="ListParagraph"/>
        <w:numPr>
          <w:ilvl w:val="0"/>
          <w:numId w:val="11"/>
        </w:numPr>
        <w:spacing w:after="40"/>
        <w:jc w:val="both"/>
        <w:rPr>
          <w:rFonts w:ascii="Arial" w:hAnsi="Arial" w:cs="Arial"/>
          <w:sz w:val="22"/>
          <w:szCs w:val="22"/>
        </w:rPr>
      </w:pPr>
      <w:r w:rsidRPr="00E91941">
        <w:rPr>
          <w:rFonts w:ascii="Arial" w:eastAsia="Arial" w:hAnsi="Arial" w:cs="Arial"/>
          <w:sz w:val="22"/>
          <w:szCs w:val="22"/>
        </w:rPr>
        <w:t>provide a durable, low-maintenance system suited to the hot, humid, saline and cyclone-prone coastal environment of Cox’s Bazar.</w:t>
      </w:r>
    </w:p>
    <w:p w14:paraId="43638033" w14:textId="77777777" w:rsidR="00CD2F38" w:rsidRDefault="001E73F9" w:rsidP="00E91941">
      <w:pPr>
        <w:keepNext/>
        <w:spacing w:before="240" w:after="120"/>
      </w:pPr>
      <w:r>
        <w:rPr>
          <w:rFonts w:ascii="Arial" w:eastAsia="Arial" w:hAnsi="Arial" w:cs="Arial"/>
          <w:b/>
          <w:sz w:val="22"/>
          <w:szCs w:val="22"/>
        </w:rPr>
        <w:t>2.</w:t>
      </w:r>
      <w:r>
        <w:rPr>
          <w:rFonts w:ascii="Arial" w:eastAsia="Arial" w:hAnsi="Arial" w:cs="Arial"/>
          <w:b/>
          <w:sz w:val="22"/>
          <w:szCs w:val="22"/>
        </w:rPr>
        <w:tab/>
      </w:r>
      <w:r>
        <w:rPr>
          <w:rFonts w:ascii="Arial" w:eastAsia="Arial" w:hAnsi="Arial" w:cs="Arial"/>
          <w:b/>
          <w:sz w:val="22"/>
          <w:szCs w:val="22"/>
          <w:u w:val="single"/>
        </w:rPr>
        <w:t>OBJECTIVE</w:t>
      </w:r>
    </w:p>
    <w:p w14:paraId="43638034" w14:textId="706AE790" w:rsidR="00CD2F38" w:rsidRDefault="001E73F9">
      <w:pPr>
        <w:spacing w:after="120"/>
        <w:jc w:val="both"/>
      </w:pPr>
      <w:r>
        <w:rPr>
          <w:rFonts w:ascii="Arial" w:eastAsia="Arial" w:hAnsi="Arial" w:cs="Arial"/>
          <w:sz w:val="22"/>
          <w:szCs w:val="22"/>
        </w:rPr>
        <w:t xml:space="preserve">The objective of this assignment is the design, BoQ, supply, delivery, installation, testing, commissioning, training and handover, on a turnkey basis, of a complete Solar PV Hybrid Power System at each RHEC, including all associated electrical, structural, protection, monitoring and battery storage components, followed by defect-liability and after-sales support, so that each </w:t>
      </w:r>
      <w:r w:rsidR="00E91941">
        <w:rPr>
          <w:rFonts w:ascii="Arial" w:eastAsia="Arial" w:hAnsi="Arial" w:cs="Arial"/>
          <w:sz w:val="22"/>
          <w:szCs w:val="22"/>
        </w:rPr>
        <w:t>center</w:t>
      </w:r>
      <w:r>
        <w:rPr>
          <w:rFonts w:ascii="Arial" w:eastAsia="Arial" w:hAnsi="Arial" w:cs="Arial"/>
          <w:sz w:val="22"/>
          <w:szCs w:val="22"/>
        </w:rPr>
        <w:t xml:space="preserve"> can operate its full connected load reliably throughout the school day.</w:t>
      </w:r>
    </w:p>
    <w:p w14:paraId="43638035" w14:textId="77777777" w:rsidR="00CD2F38" w:rsidRDefault="001E73F9" w:rsidP="00E91941">
      <w:pPr>
        <w:keepNext/>
        <w:spacing w:before="240" w:after="120"/>
      </w:pPr>
      <w:r>
        <w:rPr>
          <w:rFonts w:ascii="Arial" w:eastAsia="Arial" w:hAnsi="Arial" w:cs="Arial"/>
          <w:b/>
          <w:sz w:val="22"/>
          <w:szCs w:val="22"/>
        </w:rPr>
        <w:t>3.</w:t>
      </w:r>
      <w:r>
        <w:rPr>
          <w:rFonts w:ascii="Arial" w:eastAsia="Arial" w:hAnsi="Arial" w:cs="Arial"/>
          <w:b/>
          <w:sz w:val="22"/>
          <w:szCs w:val="22"/>
        </w:rPr>
        <w:tab/>
      </w:r>
      <w:r>
        <w:rPr>
          <w:rFonts w:ascii="Arial" w:eastAsia="Arial" w:hAnsi="Arial" w:cs="Arial"/>
          <w:b/>
          <w:sz w:val="22"/>
          <w:szCs w:val="22"/>
          <w:u w:val="single"/>
        </w:rPr>
        <w:t>PROJECT LOCATION AND LOTS</w:t>
      </w:r>
    </w:p>
    <w:p w14:paraId="43638036" w14:textId="1DD77EB1" w:rsidR="00CD2F38" w:rsidRDefault="001E73F9">
      <w:pPr>
        <w:spacing w:after="120"/>
        <w:jc w:val="both"/>
      </w:pPr>
      <w:r>
        <w:rPr>
          <w:rFonts w:ascii="Arial" w:eastAsia="Arial" w:hAnsi="Arial" w:cs="Arial"/>
          <w:sz w:val="22"/>
          <w:szCs w:val="22"/>
        </w:rPr>
        <w:t xml:space="preserve">The requirement is divided into two lots. Bidders may bid for one or both lots. Each lot will be evaluated and awarded </w:t>
      </w:r>
      <w:r w:rsidR="00E91941">
        <w:rPr>
          <w:rFonts w:ascii="Arial" w:eastAsia="Arial" w:hAnsi="Arial" w:cs="Arial"/>
          <w:sz w:val="22"/>
          <w:szCs w:val="22"/>
        </w:rPr>
        <w:t>separately,</w:t>
      </w:r>
      <w:r>
        <w:rPr>
          <w:rFonts w:ascii="Arial" w:eastAsia="Arial" w:hAnsi="Arial" w:cs="Arial"/>
          <w:sz w:val="22"/>
          <w:szCs w:val="22"/>
        </w:rPr>
        <w:t xml:space="preserve"> and the requirements of this </w:t>
      </w:r>
      <w:proofErr w:type="spellStart"/>
      <w:r>
        <w:rPr>
          <w:rFonts w:ascii="Arial" w:eastAsia="Arial" w:hAnsi="Arial" w:cs="Arial"/>
          <w:sz w:val="22"/>
          <w:szCs w:val="22"/>
        </w:rPr>
        <w:t>ToR</w:t>
      </w:r>
      <w:proofErr w:type="spellEnd"/>
      <w:r>
        <w:rPr>
          <w:rFonts w:ascii="Arial" w:eastAsia="Arial" w:hAnsi="Arial" w:cs="Arial"/>
          <w:sz w:val="22"/>
          <w:szCs w:val="22"/>
        </w:rPr>
        <w:t xml:space="preserve"> apply to each lot unless stated otherwise. Both </w:t>
      </w:r>
      <w:r w:rsidR="00E91941">
        <w:rPr>
          <w:rFonts w:ascii="Arial" w:eastAsia="Arial" w:hAnsi="Arial" w:cs="Arial"/>
          <w:sz w:val="22"/>
          <w:szCs w:val="22"/>
        </w:rPr>
        <w:t>centers</w:t>
      </w:r>
      <w:r>
        <w:rPr>
          <w:rFonts w:ascii="Arial" w:eastAsia="Arial" w:hAnsi="Arial" w:cs="Arial"/>
          <w:sz w:val="22"/>
          <w:szCs w:val="22"/>
        </w:rPr>
        <w:t xml:space="preserve"> use the same building design and load profile.</w:t>
      </w:r>
    </w:p>
    <w:tbl>
      <w:tblPr>
        <w:tblW w:w="9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900"/>
        <w:gridCol w:w="2300"/>
        <w:gridCol w:w="2100"/>
        <w:gridCol w:w="2300"/>
        <w:gridCol w:w="2100"/>
      </w:tblGrid>
      <w:tr w:rsidR="00CD2F38" w14:paraId="4363803C" w14:textId="77777777">
        <w:trPr>
          <w:tblHeader/>
          <w:jc w:val="center"/>
        </w:trPr>
        <w:tc>
          <w:tcPr>
            <w:tcW w:w="900" w:type="dxa"/>
            <w:shd w:val="clear" w:color="auto" w:fill="D9E1F2"/>
          </w:tcPr>
          <w:p w14:paraId="43638037" w14:textId="77777777" w:rsidR="00CD2F38" w:rsidRDefault="001E73F9">
            <w:r>
              <w:rPr>
                <w:rFonts w:ascii="Arial" w:eastAsia="Arial" w:hAnsi="Arial" w:cs="Arial"/>
                <w:b/>
                <w:sz w:val="18"/>
                <w:szCs w:val="18"/>
              </w:rPr>
              <w:t>Lot</w:t>
            </w:r>
          </w:p>
        </w:tc>
        <w:tc>
          <w:tcPr>
            <w:tcW w:w="2300" w:type="dxa"/>
            <w:shd w:val="clear" w:color="auto" w:fill="D9E1F2"/>
          </w:tcPr>
          <w:p w14:paraId="43638038" w14:textId="77777777" w:rsidR="00CD2F38" w:rsidRDefault="001E73F9">
            <w:r>
              <w:rPr>
                <w:rFonts w:ascii="Arial" w:eastAsia="Arial" w:hAnsi="Arial" w:cs="Arial"/>
                <w:b/>
                <w:sz w:val="18"/>
                <w:szCs w:val="18"/>
              </w:rPr>
              <w:t>Site</w:t>
            </w:r>
          </w:p>
        </w:tc>
        <w:tc>
          <w:tcPr>
            <w:tcW w:w="2100" w:type="dxa"/>
            <w:shd w:val="clear" w:color="auto" w:fill="D9E1F2"/>
          </w:tcPr>
          <w:p w14:paraId="43638039" w14:textId="77777777" w:rsidR="00CD2F38" w:rsidRDefault="001E73F9">
            <w:r>
              <w:rPr>
                <w:rFonts w:ascii="Arial" w:eastAsia="Arial" w:hAnsi="Arial" w:cs="Arial"/>
                <w:b/>
                <w:sz w:val="18"/>
                <w:szCs w:val="18"/>
              </w:rPr>
              <w:t>Status</w:t>
            </w:r>
          </w:p>
        </w:tc>
        <w:tc>
          <w:tcPr>
            <w:tcW w:w="2300" w:type="dxa"/>
            <w:shd w:val="clear" w:color="auto" w:fill="D9E1F2"/>
          </w:tcPr>
          <w:p w14:paraId="4363803A" w14:textId="77777777" w:rsidR="00CD2F38" w:rsidRDefault="001E73F9">
            <w:r>
              <w:rPr>
                <w:rFonts w:ascii="Arial" w:eastAsia="Arial" w:hAnsi="Arial" w:cs="Arial"/>
                <w:b/>
                <w:sz w:val="18"/>
                <w:szCs w:val="18"/>
              </w:rPr>
              <w:t>Site visit</w:t>
            </w:r>
          </w:p>
        </w:tc>
        <w:tc>
          <w:tcPr>
            <w:tcW w:w="2100" w:type="dxa"/>
            <w:shd w:val="clear" w:color="auto" w:fill="D9E1F2"/>
          </w:tcPr>
          <w:p w14:paraId="4363803B" w14:textId="77777777" w:rsidR="00CD2F38" w:rsidRDefault="001E73F9">
            <w:r>
              <w:rPr>
                <w:rFonts w:ascii="Arial" w:eastAsia="Arial" w:hAnsi="Arial" w:cs="Arial"/>
                <w:b/>
                <w:sz w:val="18"/>
                <w:szCs w:val="18"/>
              </w:rPr>
              <w:t>Start of works</w:t>
            </w:r>
          </w:p>
        </w:tc>
      </w:tr>
      <w:tr w:rsidR="00CD2F38" w14:paraId="43638042" w14:textId="77777777">
        <w:trPr>
          <w:jc w:val="center"/>
        </w:trPr>
        <w:tc>
          <w:tcPr>
            <w:tcW w:w="900" w:type="dxa"/>
          </w:tcPr>
          <w:p w14:paraId="4363803D" w14:textId="77777777" w:rsidR="00CD2F38" w:rsidRDefault="001E73F9">
            <w:r>
              <w:rPr>
                <w:rFonts w:ascii="Arial" w:eastAsia="Arial" w:hAnsi="Arial" w:cs="Arial"/>
                <w:sz w:val="18"/>
                <w:szCs w:val="18"/>
              </w:rPr>
              <w:t>Lot 1</w:t>
            </w:r>
          </w:p>
        </w:tc>
        <w:tc>
          <w:tcPr>
            <w:tcW w:w="2300" w:type="dxa"/>
          </w:tcPr>
          <w:p w14:paraId="4363803E" w14:textId="77777777" w:rsidR="00CD2F38" w:rsidRDefault="001E73F9">
            <w:r>
              <w:rPr>
                <w:rFonts w:ascii="Arial" w:eastAsia="Arial" w:hAnsi="Arial" w:cs="Arial"/>
                <w:sz w:val="18"/>
                <w:szCs w:val="18"/>
              </w:rPr>
              <w:t>RHEC, Camp 4, Cox’s Bazar</w:t>
            </w:r>
          </w:p>
        </w:tc>
        <w:tc>
          <w:tcPr>
            <w:tcW w:w="2100" w:type="dxa"/>
          </w:tcPr>
          <w:p w14:paraId="4363803F" w14:textId="77777777" w:rsidR="00CD2F38" w:rsidRDefault="001E73F9">
            <w:r>
              <w:rPr>
                <w:rFonts w:ascii="Arial" w:eastAsia="Arial" w:hAnsi="Arial" w:cs="Arial"/>
                <w:sz w:val="18"/>
                <w:szCs w:val="18"/>
              </w:rPr>
              <w:t>Construction nearly complete</w:t>
            </w:r>
          </w:p>
        </w:tc>
        <w:tc>
          <w:tcPr>
            <w:tcW w:w="2300" w:type="dxa"/>
          </w:tcPr>
          <w:p w14:paraId="43638040" w14:textId="77777777" w:rsidR="00CD2F38" w:rsidRDefault="001E73F9">
            <w:r>
              <w:rPr>
                <w:rFonts w:ascii="Arial" w:eastAsia="Arial" w:hAnsi="Arial" w:cs="Arial"/>
                <w:sz w:val="18"/>
                <w:szCs w:val="18"/>
              </w:rPr>
              <w:t>Mandatory (proof of visit required)</w:t>
            </w:r>
          </w:p>
        </w:tc>
        <w:tc>
          <w:tcPr>
            <w:tcW w:w="2100" w:type="dxa"/>
          </w:tcPr>
          <w:p w14:paraId="43638041" w14:textId="77777777" w:rsidR="00CD2F38" w:rsidRDefault="001E73F9">
            <w:r>
              <w:rPr>
                <w:rFonts w:ascii="Arial" w:eastAsia="Arial" w:hAnsi="Arial" w:cs="Arial"/>
                <w:sz w:val="18"/>
                <w:szCs w:val="18"/>
              </w:rPr>
              <w:t>Contract signature</w:t>
            </w:r>
          </w:p>
        </w:tc>
      </w:tr>
      <w:tr w:rsidR="00CD2F38" w14:paraId="43638048" w14:textId="77777777">
        <w:trPr>
          <w:jc w:val="center"/>
        </w:trPr>
        <w:tc>
          <w:tcPr>
            <w:tcW w:w="900" w:type="dxa"/>
          </w:tcPr>
          <w:p w14:paraId="43638043" w14:textId="77777777" w:rsidR="00CD2F38" w:rsidRDefault="001E73F9">
            <w:r>
              <w:rPr>
                <w:rFonts w:ascii="Arial" w:eastAsia="Arial" w:hAnsi="Arial" w:cs="Arial"/>
                <w:sz w:val="18"/>
                <w:szCs w:val="18"/>
              </w:rPr>
              <w:t>Lot 2</w:t>
            </w:r>
          </w:p>
        </w:tc>
        <w:tc>
          <w:tcPr>
            <w:tcW w:w="2300" w:type="dxa"/>
          </w:tcPr>
          <w:p w14:paraId="43638044" w14:textId="77777777" w:rsidR="00CD2F38" w:rsidRDefault="001E73F9">
            <w:r>
              <w:rPr>
                <w:rFonts w:ascii="Arial" w:eastAsia="Arial" w:hAnsi="Arial" w:cs="Arial"/>
                <w:sz w:val="18"/>
                <w:szCs w:val="18"/>
              </w:rPr>
              <w:t>RHEC, Camp 13, Cox’s Bazar</w:t>
            </w:r>
          </w:p>
        </w:tc>
        <w:tc>
          <w:tcPr>
            <w:tcW w:w="2100" w:type="dxa"/>
          </w:tcPr>
          <w:p w14:paraId="43638045" w14:textId="77777777" w:rsidR="00CD2F38" w:rsidRDefault="001E73F9">
            <w:r>
              <w:rPr>
                <w:rFonts w:ascii="Arial" w:eastAsia="Arial" w:hAnsi="Arial" w:cs="Arial"/>
                <w:sz w:val="18"/>
                <w:szCs w:val="18"/>
              </w:rPr>
              <w:t>Building under construction</w:t>
            </w:r>
          </w:p>
        </w:tc>
        <w:tc>
          <w:tcPr>
            <w:tcW w:w="2300" w:type="dxa"/>
          </w:tcPr>
          <w:p w14:paraId="43638046" w14:textId="659FAC00" w:rsidR="00CD2F38" w:rsidRDefault="001E73F9">
            <w:r>
              <w:rPr>
                <w:rFonts w:ascii="Arial" w:eastAsia="Arial" w:hAnsi="Arial" w:cs="Arial"/>
                <w:sz w:val="18"/>
                <w:szCs w:val="18"/>
              </w:rPr>
              <w:t xml:space="preserve">Strongly </w:t>
            </w:r>
            <w:proofErr w:type="spellStart"/>
            <w:r w:rsidR="00D364F2">
              <w:rPr>
                <w:rFonts w:ascii="Arial" w:eastAsia="Arial" w:hAnsi="Arial" w:cs="Arial"/>
                <w:sz w:val="18"/>
                <w:szCs w:val="18"/>
              </w:rPr>
              <w:t>recomended</w:t>
            </w:r>
            <w:proofErr w:type="spellEnd"/>
            <w:r>
              <w:rPr>
                <w:rFonts w:ascii="Arial" w:eastAsia="Arial" w:hAnsi="Arial" w:cs="Arial"/>
                <w:sz w:val="18"/>
                <w:szCs w:val="18"/>
              </w:rPr>
              <w:t xml:space="preserve"> (site/plot only)</w:t>
            </w:r>
          </w:p>
        </w:tc>
        <w:tc>
          <w:tcPr>
            <w:tcW w:w="2100" w:type="dxa"/>
          </w:tcPr>
          <w:p w14:paraId="43638047" w14:textId="77777777" w:rsidR="00CD2F38" w:rsidRDefault="001E73F9">
            <w:r>
              <w:rPr>
                <w:rFonts w:ascii="Arial" w:eastAsia="Arial" w:hAnsi="Arial" w:cs="Arial"/>
                <w:sz w:val="18"/>
                <w:szCs w:val="18"/>
              </w:rPr>
              <w:t>UNHCR written Notice to Proceed (NTP)</w:t>
            </w:r>
          </w:p>
        </w:tc>
      </w:tr>
    </w:tbl>
    <w:p w14:paraId="43638049" w14:textId="77777777" w:rsidR="00CD2F38" w:rsidRDefault="00CD2F38">
      <w:pPr>
        <w:jc w:val="both"/>
      </w:pPr>
    </w:p>
    <w:p w14:paraId="4363804A" w14:textId="53DBBE2B" w:rsidR="00CD2F38" w:rsidRDefault="001E73F9">
      <w:pPr>
        <w:spacing w:after="120"/>
        <w:jc w:val="both"/>
      </w:pPr>
      <w:r w:rsidRPr="710A5FF0">
        <w:rPr>
          <w:rFonts w:ascii="Arial" w:eastAsia="Arial" w:hAnsi="Arial" w:cs="Arial"/>
          <w:b/>
          <w:bCs/>
          <w:sz w:val="22"/>
          <w:szCs w:val="22"/>
        </w:rPr>
        <w:lastRenderedPageBreak/>
        <w:t>Site visit:</w:t>
      </w:r>
      <w:r w:rsidRPr="710A5FF0">
        <w:rPr>
          <w:rFonts w:ascii="Arial" w:eastAsia="Arial" w:hAnsi="Arial" w:cs="Arial"/>
          <w:sz w:val="22"/>
          <w:szCs w:val="22"/>
        </w:rPr>
        <w:t xml:space="preserve"> Participation in the site visit to Camp 4 (Lot 1) is mandatory; bids for Lot 1 without proof of site visit will not be considered. Proof of site visit is the UNHCR site-visit attendance register, signed on the day by each bidder’s representative(s) and the UNHCR focal point; UNHCR will verify attendance against this register. For Lot 2, bidders who do not visit the plot shall be deemed to have fully </w:t>
      </w:r>
      <w:r w:rsidR="0B6BD194" w:rsidRPr="710A5FF0">
        <w:rPr>
          <w:rFonts w:ascii="Arial" w:eastAsia="Arial" w:hAnsi="Arial" w:cs="Arial"/>
          <w:sz w:val="22"/>
          <w:szCs w:val="22"/>
        </w:rPr>
        <w:t>familiarized</w:t>
      </w:r>
      <w:r w:rsidRPr="710A5FF0">
        <w:rPr>
          <w:rFonts w:ascii="Arial" w:eastAsia="Arial" w:hAnsi="Arial" w:cs="Arial"/>
          <w:sz w:val="22"/>
          <w:szCs w:val="22"/>
        </w:rPr>
        <w:t xml:space="preserve"> themselves with site conditions and shall not be entitled to additional claims arising from site conditions after award. Camp access is subject to Government of Bangladesh (RRRC/</w:t>
      </w:r>
      <w:proofErr w:type="spellStart"/>
      <w:r w:rsidRPr="710A5FF0">
        <w:rPr>
          <w:rFonts w:ascii="Arial" w:eastAsia="Arial" w:hAnsi="Arial" w:cs="Arial"/>
          <w:sz w:val="22"/>
          <w:szCs w:val="22"/>
        </w:rPr>
        <w:t>CiC</w:t>
      </w:r>
      <w:proofErr w:type="spellEnd"/>
      <w:r w:rsidRPr="710A5FF0">
        <w:rPr>
          <w:rFonts w:ascii="Arial" w:eastAsia="Arial" w:hAnsi="Arial" w:cs="Arial"/>
          <w:sz w:val="22"/>
          <w:szCs w:val="22"/>
        </w:rPr>
        <w:t>) permission, which UNHCR will arrange for registered representatives.</w:t>
      </w:r>
    </w:p>
    <w:p w14:paraId="4363804B" w14:textId="7A724F07" w:rsidR="00CD2F38" w:rsidRDefault="001E73F9">
      <w:pPr>
        <w:spacing w:after="120"/>
        <w:jc w:val="both"/>
      </w:pPr>
      <w:r>
        <w:rPr>
          <w:rFonts w:ascii="Arial" w:eastAsia="Arial" w:hAnsi="Arial" w:cs="Arial"/>
          <w:sz w:val="22"/>
          <w:szCs w:val="22"/>
        </w:rPr>
        <w:t xml:space="preserve">Lot 2 – Notice to Proceed: works under Lot 2 shall commence only upon UNHCR’s written NTP, issued once the Camp 13 building is ready for installation. All Lot 2 periods in this </w:t>
      </w:r>
      <w:proofErr w:type="spellStart"/>
      <w:r>
        <w:rPr>
          <w:rFonts w:ascii="Arial" w:eastAsia="Arial" w:hAnsi="Arial" w:cs="Arial"/>
          <w:sz w:val="22"/>
          <w:szCs w:val="22"/>
        </w:rPr>
        <w:t>ToR</w:t>
      </w:r>
      <w:proofErr w:type="spellEnd"/>
      <w:r>
        <w:rPr>
          <w:rFonts w:ascii="Arial" w:eastAsia="Arial" w:hAnsi="Arial" w:cs="Arial"/>
          <w:sz w:val="22"/>
          <w:szCs w:val="22"/>
        </w:rPr>
        <w:t xml:space="preserve"> run from the date of the NTP. Lot 2 prices shall remain firm until completion of </w:t>
      </w:r>
      <w:r w:rsidR="001038AB">
        <w:rPr>
          <w:rFonts w:ascii="Arial" w:eastAsia="Arial" w:hAnsi="Arial" w:cs="Arial"/>
          <w:sz w:val="22"/>
          <w:szCs w:val="22"/>
        </w:rPr>
        <w:t>Lot</w:t>
      </w:r>
      <w:r>
        <w:rPr>
          <w:rFonts w:ascii="Arial" w:eastAsia="Arial" w:hAnsi="Arial" w:cs="Arial"/>
          <w:sz w:val="22"/>
          <w:szCs w:val="22"/>
        </w:rPr>
        <w:t xml:space="preserve"> 2 works. If the NTP is not issued within six (6) months of contract signature, either party may request a price review, or UNHCR may cancel the Lot 2 contract without liability to either party.</w:t>
      </w:r>
    </w:p>
    <w:p w14:paraId="4363804C" w14:textId="77777777" w:rsidR="00CD2F38" w:rsidRDefault="001E73F9">
      <w:pPr>
        <w:spacing w:after="120"/>
        <w:jc w:val="both"/>
      </w:pPr>
      <w:r>
        <w:rPr>
          <w:rFonts w:ascii="Arial" w:eastAsia="Arial" w:hAnsi="Arial" w:cs="Arial"/>
          <w:sz w:val="22"/>
          <w:szCs w:val="22"/>
        </w:rPr>
        <w:t>The structural design of the RHEC building is provided in Annex C to the RFP for reference. The contractor shall verify all dimensions, roof and structural conditions and cable routes on site during the site visit and site assessment.</w:t>
      </w:r>
    </w:p>
    <w:p w14:paraId="4363804D" w14:textId="77777777" w:rsidR="00CD2F38" w:rsidRDefault="001E73F9" w:rsidP="00EE44B9">
      <w:pPr>
        <w:keepNext/>
        <w:spacing w:before="240" w:after="120"/>
      </w:pPr>
      <w:r>
        <w:rPr>
          <w:rFonts w:ascii="Arial" w:eastAsia="Arial" w:hAnsi="Arial" w:cs="Arial"/>
          <w:b/>
          <w:sz w:val="22"/>
          <w:szCs w:val="22"/>
        </w:rPr>
        <w:t>4.</w:t>
      </w:r>
      <w:r>
        <w:rPr>
          <w:rFonts w:ascii="Arial" w:eastAsia="Arial" w:hAnsi="Arial" w:cs="Arial"/>
          <w:b/>
          <w:sz w:val="22"/>
          <w:szCs w:val="22"/>
        </w:rPr>
        <w:tab/>
      </w:r>
      <w:r>
        <w:rPr>
          <w:rFonts w:ascii="Arial" w:eastAsia="Arial" w:hAnsi="Arial" w:cs="Arial"/>
          <w:b/>
          <w:sz w:val="22"/>
          <w:szCs w:val="22"/>
          <w:u w:val="single"/>
        </w:rPr>
        <w:t>SCOPE OF WORKS</w:t>
      </w:r>
    </w:p>
    <w:p w14:paraId="4363804E" w14:textId="77777777" w:rsidR="00CD2F38" w:rsidRDefault="001E73F9">
      <w:pPr>
        <w:spacing w:after="120"/>
        <w:jc w:val="both"/>
      </w:pPr>
      <w:r w:rsidRPr="710A5FF0">
        <w:rPr>
          <w:rFonts w:ascii="Arial" w:eastAsia="Arial" w:hAnsi="Arial" w:cs="Arial"/>
          <w:sz w:val="22"/>
          <w:szCs w:val="22"/>
        </w:rPr>
        <w:t xml:space="preserve">The contractor shall deliver a complete, fully </w:t>
      </w:r>
      <w:bookmarkStart w:id="0" w:name="_Int_BdYu6HdY"/>
      <w:r w:rsidRPr="710A5FF0">
        <w:rPr>
          <w:rFonts w:ascii="Arial" w:eastAsia="Arial" w:hAnsi="Arial" w:cs="Arial"/>
          <w:sz w:val="22"/>
          <w:szCs w:val="22"/>
        </w:rPr>
        <w:t>functional</w:t>
      </w:r>
      <w:bookmarkEnd w:id="0"/>
      <w:r w:rsidRPr="710A5FF0">
        <w:rPr>
          <w:rFonts w:ascii="Arial" w:eastAsia="Arial" w:hAnsi="Arial" w:cs="Arial"/>
          <w:sz w:val="22"/>
          <w:szCs w:val="22"/>
        </w:rPr>
        <w:t xml:space="preserve"> and safe system for each lot. The scope includes, but is not limited to:</w:t>
      </w:r>
    </w:p>
    <w:p w14:paraId="4363804F"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site survey and Site Assessment Report (roof/structural condition, available area, shading, cable routes, existing power sources and distribution board);</w:t>
      </w:r>
    </w:p>
    <w:p w14:paraId="43638050"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detailed engineering design, Bill of Quantities (BoQ), energy simulation, drawings and calculations, submitted for UNHCR approval;</w:t>
      </w:r>
    </w:p>
    <w:p w14:paraId="43638051"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supply and delivery to site of all equipment, materials and consumables (PV modules, hybrid inverter(s), battery energy storage system (BESS), mounting structure, DC/AC distribution and protection, cables, earthing, lightning protection, monitoring, fire safety equipment, labels and signage);</w:t>
      </w:r>
    </w:p>
    <w:p w14:paraId="43638052"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civil and structural works required for the installation (mounting, strengthening, cable trenches/ducts, battery room/enclosure works);</w:t>
      </w:r>
    </w:p>
    <w:p w14:paraId="43638053"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 xml:space="preserve">installation, integration with the </w:t>
      </w:r>
      <w:proofErr w:type="spellStart"/>
      <w:r>
        <w:rPr>
          <w:rFonts w:ascii="Arial" w:eastAsia="Arial" w:hAnsi="Arial" w:cs="Arial"/>
          <w:sz w:val="22"/>
          <w:szCs w:val="22"/>
        </w:rPr>
        <w:t>centre’s</w:t>
      </w:r>
      <w:proofErr w:type="spellEnd"/>
      <w:r>
        <w:rPr>
          <w:rFonts w:ascii="Arial" w:eastAsia="Arial" w:hAnsi="Arial" w:cs="Arial"/>
          <w:sz w:val="22"/>
          <w:szCs w:val="22"/>
        </w:rPr>
        <w:t xml:space="preserve"> electrical distribution board and with any existing grid/generator supply;</w:t>
      </w:r>
    </w:p>
    <w:p w14:paraId="43638054"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testing, commissioning, Final Acceptance Test and handover with as-built documentation;</w:t>
      </w:r>
    </w:p>
    <w:p w14:paraId="43638055"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training of UNHCR staff, partner staff and facility operators; and</w:t>
      </w:r>
    </w:p>
    <w:p w14:paraId="43638056" w14:textId="77777777" w:rsidR="00CD2F38" w:rsidRDefault="001E73F9">
      <w:pPr>
        <w:numPr>
          <w:ilvl w:val="0"/>
          <w:numId w:val="2"/>
        </w:numPr>
        <w:spacing w:after="40"/>
        <w:jc w:val="both"/>
        <w:rPr>
          <w:rFonts w:ascii="Arial" w:hAnsi="Arial" w:cs="Arial"/>
          <w:sz w:val="22"/>
          <w:szCs w:val="22"/>
        </w:rPr>
      </w:pPr>
      <w:r w:rsidRPr="2E6BA271">
        <w:rPr>
          <w:rFonts w:ascii="Arial" w:eastAsia="Arial" w:hAnsi="Arial" w:cs="Arial"/>
          <w:sz w:val="22"/>
          <w:szCs w:val="22"/>
        </w:rPr>
        <w:t>warranty management, Defect Liability Period (DLP) services (12 months from Final Acceptance; see Section 10) and after-sales support.</w:t>
      </w:r>
    </w:p>
    <w:p w14:paraId="43638057" w14:textId="14D86EAA" w:rsidR="00CD2F38" w:rsidRDefault="001E73F9">
      <w:pPr>
        <w:spacing w:after="120"/>
        <w:jc w:val="both"/>
      </w:pPr>
      <w:r w:rsidRPr="710A5FF0">
        <w:rPr>
          <w:rFonts w:ascii="Arial" w:eastAsia="Arial" w:hAnsi="Arial" w:cs="Arial"/>
          <w:sz w:val="22"/>
          <w:szCs w:val="22"/>
        </w:rPr>
        <w:t xml:space="preserve">The contract price for each lot is a lump sum. Lightning protection, earthing, surge protection, fire detection/suppression for the battery area, </w:t>
      </w:r>
      <w:r w:rsidR="70D53038" w:rsidRPr="710A5FF0">
        <w:rPr>
          <w:rFonts w:ascii="Arial" w:eastAsia="Arial" w:hAnsi="Arial" w:cs="Arial"/>
          <w:sz w:val="22"/>
          <w:szCs w:val="22"/>
        </w:rPr>
        <w:t>cabling,</w:t>
      </w:r>
      <w:r w:rsidRPr="710A5FF0">
        <w:rPr>
          <w:rFonts w:ascii="Arial" w:eastAsia="Arial" w:hAnsi="Arial" w:cs="Arial"/>
          <w:sz w:val="22"/>
          <w:szCs w:val="22"/>
        </w:rPr>
        <w:t xml:space="preserve"> and any structural strengthening identified during design are part of the scope and are deemed included in the lump sum. No variation will be accepted </w:t>
      </w:r>
      <w:proofErr w:type="gramStart"/>
      <w:r w:rsidRPr="710A5FF0">
        <w:rPr>
          <w:rFonts w:ascii="Arial" w:eastAsia="Arial" w:hAnsi="Arial" w:cs="Arial"/>
          <w:sz w:val="22"/>
          <w:szCs w:val="22"/>
        </w:rPr>
        <w:t>for</w:t>
      </w:r>
      <w:proofErr w:type="gramEnd"/>
      <w:r w:rsidRPr="710A5FF0">
        <w:rPr>
          <w:rFonts w:ascii="Arial" w:eastAsia="Arial" w:hAnsi="Arial" w:cs="Arial"/>
          <w:sz w:val="22"/>
          <w:szCs w:val="22"/>
        </w:rPr>
        <w:t xml:space="preserve"> items that are necessary for a complete, </w:t>
      </w:r>
      <w:r w:rsidR="3D137FE2" w:rsidRPr="710A5FF0">
        <w:rPr>
          <w:rFonts w:ascii="Arial" w:eastAsia="Arial" w:hAnsi="Arial" w:cs="Arial"/>
          <w:sz w:val="22"/>
          <w:szCs w:val="22"/>
        </w:rPr>
        <w:t>safe,</w:t>
      </w:r>
      <w:r w:rsidRPr="710A5FF0">
        <w:rPr>
          <w:rFonts w:ascii="Arial" w:eastAsia="Arial" w:hAnsi="Arial" w:cs="Arial"/>
          <w:sz w:val="22"/>
          <w:szCs w:val="22"/>
        </w:rPr>
        <w:t xml:space="preserve"> and code-compliant system.</w:t>
      </w:r>
    </w:p>
    <w:p w14:paraId="43638058" w14:textId="77777777" w:rsidR="00CD2F38" w:rsidRDefault="001E73F9" w:rsidP="00AB3AE9">
      <w:pPr>
        <w:keepNext/>
        <w:spacing w:before="240" w:after="80"/>
      </w:pPr>
      <w:r>
        <w:rPr>
          <w:rFonts w:ascii="Arial" w:eastAsia="Arial" w:hAnsi="Arial" w:cs="Arial"/>
          <w:b/>
          <w:sz w:val="22"/>
          <w:szCs w:val="22"/>
        </w:rPr>
        <w:t>4.1</w:t>
      </w:r>
      <w:r>
        <w:rPr>
          <w:rFonts w:ascii="Arial" w:eastAsia="Arial" w:hAnsi="Arial" w:cs="Arial"/>
          <w:b/>
          <w:sz w:val="22"/>
          <w:szCs w:val="22"/>
        </w:rPr>
        <w:tab/>
      </w:r>
      <w:r>
        <w:rPr>
          <w:rFonts w:ascii="Arial" w:eastAsia="Arial" w:hAnsi="Arial" w:cs="Arial"/>
          <w:b/>
          <w:sz w:val="22"/>
          <w:szCs w:val="22"/>
          <w:u w:val="single"/>
        </w:rPr>
        <w:t>UNHCR approval gates (linked to payment milestones, Section 14)</w:t>
      </w:r>
    </w:p>
    <w:p w14:paraId="43638059"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Site Assessment Report – within 10 calendar days of contract signature (Lot 1) or NTP (Lot 2);</w:t>
      </w:r>
    </w:p>
    <w:p w14:paraId="4363805A"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Detailed Engineering Design package, including the final detailed BoQ – UNHCR reviews within 7 working days of receipt of a complete package; no major equipment may be ordered before design approval;</w:t>
      </w:r>
    </w:p>
    <w:p w14:paraId="4363805B"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Inspection of major equipment on delivery to site (make, model and serial numbers against the approved design and the bid);</w:t>
      </w:r>
    </w:p>
    <w:p w14:paraId="4363805C"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Witnessed Testing &amp; Commissioning and Final Acceptance Test before handover.</w:t>
      </w:r>
    </w:p>
    <w:p w14:paraId="4363805D" w14:textId="77777777" w:rsidR="00CD2F38" w:rsidRDefault="001E73F9" w:rsidP="001809CF">
      <w:pPr>
        <w:keepNext/>
        <w:spacing w:before="240" w:after="120" w:line="276" w:lineRule="auto"/>
      </w:pPr>
      <w:r>
        <w:rPr>
          <w:rFonts w:ascii="Arial" w:eastAsia="Arial" w:hAnsi="Arial" w:cs="Arial"/>
          <w:b/>
          <w:sz w:val="22"/>
          <w:szCs w:val="22"/>
        </w:rPr>
        <w:lastRenderedPageBreak/>
        <w:t>5.</w:t>
      </w:r>
      <w:r>
        <w:rPr>
          <w:rFonts w:ascii="Arial" w:eastAsia="Arial" w:hAnsi="Arial" w:cs="Arial"/>
          <w:b/>
          <w:sz w:val="22"/>
          <w:szCs w:val="22"/>
        </w:rPr>
        <w:tab/>
      </w:r>
      <w:r>
        <w:rPr>
          <w:rFonts w:ascii="Arial" w:eastAsia="Arial" w:hAnsi="Arial" w:cs="Arial"/>
          <w:b/>
          <w:sz w:val="22"/>
          <w:szCs w:val="22"/>
          <w:u w:val="single"/>
        </w:rPr>
        <w:t>DESIGN BASIS</w:t>
      </w:r>
    </w:p>
    <w:p w14:paraId="4363805E" w14:textId="77777777" w:rsidR="00CD2F38" w:rsidRDefault="001E73F9">
      <w:pPr>
        <w:keepNext/>
        <w:spacing w:after="80"/>
      </w:pPr>
      <w:r>
        <w:rPr>
          <w:rFonts w:ascii="Arial" w:eastAsia="Arial" w:hAnsi="Arial" w:cs="Arial"/>
          <w:b/>
          <w:sz w:val="22"/>
          <w:szCs w:val="22"/>
        </w:rPr>
        <w:t>5.1</w:t>
      </w:r>
      <w:r>
        <w:rPr>
          <w:rFonts w:ascii="Arial" w:eastAsia="Arial" w:hAnsi="Arial" w:cs="Arial"/>
          <w:b/>
          <w:sz w:val="22"/>
          <w:szCs w:val="22"/>
        </w:rPr>
        <w:tab/>
      </w:r>
      <w:r>
        <w:rPr>
          <w:rFonts w:ascii="Arial" w:eastAsia="Arial" w:hAnsi="Arial" w:cs="Arial"/>
          <w:b/>
          <w:sz w:val="22"/>
          <w:szCs w:val="22"/>
          <w:u w:val="single"/>
        </w:rPr>
        <w:t xml:space="preserve">Connected load (each </w:t>
      </w:r>
      <w:proofErr w:type="spellStart"/>
      <w:r>
        <w:rPr>
          <w:rFonts w:ascii="Arial" w:eastAsia="Arial" w:hAnsi="Arial" w:cs="Arial"/>
          <w:b/>
          <w:sz w:val="22"/>
          <w:szCs w:val="22"/>
          <w:u w:val="single"/>
        </w:rPr>
        <w:t>centre</w:t>
      </w:r>
      <w:proofErr w:type="spellEnd"/>
      <w:r>
        <w:rPr>
          <w:rFonts w:ascii="Arial" w:eastAsia="Arial" w:hAnsi="Arial" w:cs="Arial"/>
          <w:b/>
          <w:sz w:val="22"/>
          <w:szCs w:val="22"/>
          <w:u w:val="single"/>
        </w:rPr>
        <w:t>)</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2600"/>
        <w:gridCol w:w="1200"/>
        <w:gridCol w:w="1500"/>
        <w:gridCol w:w="1800"/>
        <w:gridCol w:w="2000"/>
      </w:tblGrid>
      <w:tr w:rsidR="00CD2F38" w14:paraId="43638064" w14:textId="77777777">
        <w:trPr>
          <w:tblHeader/>
          <w:jc w:val="center"/>
        </w:trPr>
        <w:tc>
          <w:tcPr>
            <w:tcW w:w="2600" w:type="dxa"/>
            <w:shd w:val="clear" w:color="auto" w:fill="D9E1F2"/>
          </w:tcPr>
          <w:p w14:paraId="4363805F" w14:textId="77777777" w:rsidR="00CD2F38" w:rsidRDefault="001E73F9">
            <w:r>
              <w:rPr>
                <w:rFonts w:ascii="Arial" w:eastAsia="Arial" w:hAnsi="Arial" w:cs="Arial"/>
                <w:b/>
                <w:sz w:val="18"/>
                <w:szCs w:val="18"/>
              </w:rPr>
              <w:t>Equipment</w:t>
            </w:r>
          </w:p>
        </w:tc>
        <w:tc>
          <w:tcPr>
            <w:tcW w:w="1200" w:type="dxa"/>
            <w:shd w:val="clear" w:color="auto" w:fill="D9E1F2"/>
          </w:tcPr>
          <w:p w14:paraId="43638060" w14:textId="77777777" w:rsidR="00CD2F38" w:rsidRDefault="001E73F9">
            <w:r>
              <w:rPr>
                <w:rFonts w:ascii="Arial" w:eastAsia="Arial" w:hAnsi="Arial" w:cs="Arial"/>
                <w:b/>
                <w:sz w:val="18"/>
                <w:szCs w:val="18"/>
              </w:rPr>
              <w:t>Quantity</w:t>
            </w:r>
          </w:p>
        </w:tc>
        <w:tc>
          <w:tcPr>
            <w:tcW w:w="1500" w:type="dxa"/>
            <w:shd w:val="clear" w:color="auto" w:fill="D9E1F2"/>
          </w:tcPr>
          <w:p w14:paraId="43638061" w14:textId="77777777" w:rsidR="00CD2F38" w:rsidRDefault="001E73F9">
            <w:r>
              <w:rPr>
                <w:rFonts w:ascii="Arial" w:eastAsia="Arial" w:hAnsi="Arial" w:cs="Arial"/>
                <w:b/>
                <w:sz w:val="18"/>
                <w:szCs w:val="18"/>
              </w:rPr>
              <w:t>Unit wattage (W)</w:t>
            </w:r>
          </w:p>
        </w:tc>
        <w:tc>
          <w:tcPr>
            <w:tcW w:w="1800" w:type="dxa"/>
            <w:shd w:val="clear" w:color="auto" w:fill="D9E1F2"/>
          </w:tcPr>
          <w:p w14:paraId="43638062" w14:textId="77777777" w:rsidR="00CD2F38" w:rsidRDefault="001E73F9">
            <w:r>
              <w:rPr>
                <w:rFonts w:ascii="Arial" w:eastAsia="Arial" w:hAnsi="Arial" w:cs="Arial"/>
                <w:b/>
                <w:sz w:val="18"/>
                <w:szCs w:val="18"/>
              </w:rPr>
              <w:t>Connected load (W)</w:t>
            </w:r>
          </w:p>
        </w:tc>
        <w:tc>
          <w:tcPr>
            <w:tcW w:w="2000" w:type="dxa"/>
            <w:shd w:val="clear" w:color="auto" w:fill="D9E1F2"/>
          </w:tcPr>
          <w:p w14:paraId="43638063" w14:textId="77777777" w:rsidR="00CD2F38" w:rsidRDefault="001E73F9">
            <w:r>
              <w:rPr>
                <w:rFonts w:ascii="Arial" w:eastAsia="Arial" w:hAnsi="Arial" w:cs="Arial"/>
                <w:b/>
                <w:sz w:val="18"/>
                <w:szCs w:val="18"/>
              </w:rPr>
              <w:t>Daily energy (</w:t>
            </w:r>
            <w:proofErr w:type="spellStart"/>
            <w:r>
              <w:rPr>
                <w:rFonts w:ascii="Arial" w:eastAsia="Arial" w:hAnsi="Arial" w:cs="Arial"/>
                <w:b/>
                <w:sz w:val="18"/>
                <w:szCs w:val="18"/>
              </w:rPr>
              <w:t>Wh</w:t>
            </w:r>
            <w:proofErr w:type="spellEnd"/>
            <w:r>
              <w:rPr>
                <w:rFonts w:ascii="Arial" w:eastAsia="Arial" w:hAnsi="Arial" w:cs="Arial"/>
                <w:b/>
                <w:sz w:val="18"/>
                <w:szCs w:val="18"/>
              </w:rPr>
              <w:t>/day, 8 h)</w:t>
            </w:r>
          </w:p>
        </w:tc>
      </w:tr>
      <w:tr w:rsidR="00CD2F38" w14:paraId="4363806A" w14:textId="77777777">
        <w:trPr>
          <w:jc w:val="center"/>
        </w:trPr>
        <w:tc>
          <w:tcPr>
            <w:tcW w:w="2600" w:type="dxa"/>
          </w:tcPr>
          <w:p w14:paraId="43638065" w14:textId="77777777" w:rsidR="00CD2F38" w:rsidRDefault="001E73F9">
            <w:r>
              <w:rPr>
                <w:rFonts w:ascii="Arial" w:eastAsia="Arial" w:hAnsi="Arial" w:cs="Arial"/>
                <w:sz w:val="18"/>
                <w:szCs w:val="18"/>
              </w:rPr>
              <w:t>Laptops / tablets</w:t>
            </w:r>
          </w:p>
        </w:tc>
        <w:tc>
          <w:tcPr>
            <w:tcW w:w="1200" w:type="dxa"/>
          </w:tcPr>
          <w:p w14:paraId="43638066" w14:textId="77777777" w:rsidR="00CD2F38" w:rsidRDefault="001E73F9">
            <w:r>
              <w:rPr>
                <w:rFonts w:ascii="Arial" w:eastAsia="Arial" w:hAnsi="Arial" w:cs="Arial"/>
                <w:sz w:val="18"/>
                <w:szCs w:val="18"/>
              </w:rPr>
              <w:t>120</w:t>
            </w:r>
          </w:p>
        </w:tc>
        <w:tc>
          <w:tcPr>
            <w:tcW w:w="1500" w:type="dxa"/>
          </w:tcPr>
          <w:p w14:paraId="43638067" w14:textId="77777777" w:rsidR="00CD2F38" w:rsidRDefault="001E73F9">
            <w:r>
              <w:rPr>
                <w:rFonts w:ascii="Arial" w:eastAsia="Arial" w:hAnsi="Arial" w:cs="Arial"/>
                <w:sz w:val="18"/>
                <w:szCs w:val="18"/>
              </w:rPr>
              <w:t>60</w:t>
            </w:r>
          </w:p>
        </w:tc>
        <w:tc>
          <w:tcPr>
            <w:tcW w:w="1800" w:type="dxa"/>
          </w:tcPr>
          <w:p w14:paraId="43638068" w14:textId="77777777" w:rsidR="00CD2F38" w:rsidRDefault="001E73F9">
            <w:r>
              <w:rPr>
                <w:rFonts w:ascii="Arial" w:eastAsia="Arial" w:hAnsi="Arial" w:cs="Arial"/>
                <w:sz w:val="18"/>
                <w:szCs w:val="18"/>
              </w:rPr>
              <w:t>7,200</w:t>
            </w:r>
          </w:p>
        </w:tc>
        <w:tc>
          <w:tcPr>
            <w:tcW w:w="2000" w:type="dxa"/>
          </w:tcPr>
          <w:p w14:paraId="43638069" w14:textId="77777777" w:rsidR="00CD2F38" w:rsidRDefault="001E73F9">
            <w:r>
              <w:rPr>
                <w:rFonts w:ascii="Arial" w:eastAsia="Arial" w:hAnsi="Arial" w:cs="Arial"/>
                <w:sz w:val="18"/>
                <w:szCs w:val="18"/>
              </w:rPr>
              <w:t>57,600</w:t>
            </w:r>
          </w:p>
        </w:tc>
      </w:tr>
      <w:tr w:rsidR="00CD2F38" w14:paraId="43638070" w14:textId="77777777">
        <w:trPr>
          <w:jc w:val="center"/>
        </w:trPr>
        <w:tc>
          <w:tcPr>
            <w:tcW w:w="2600" w:type="dxa"/>
          </w:tcPr>
          <w:p w14:paraId="4363806B" w14:textId="77777777" w:rsidR="00CD2F38" w:rsidRDefault="001E73F9">
            <w:r>
              <w:rPr>
                <w:rFonts w:ascii="Arial" w:eastAsia="Arial" w:hAnsi="Arial" w:cs="Arial"/>
                <w:sz w:val="18"/>
                <w:szCs w:val="18"/>
              </w:rPr>
              <w:t>Multimedia projectors</w:t>
            </w:r>
          </w:p>
        </w:tc>
        <w:tc>
          <w:tcPr>
            <w:tcW w:w="1200" w:type="dxa"/>
          </w:tcPr>
          <w:p w14:paraId="4363806C" w14:textId="77777777" w:rsidR="00CD2F38" w:rsidRDefault="001E73F9">
            <w:r>
              <w:rPr>
                <w:rFonts w:ascii="Arial" w:eastAsia="Arial" w:hAnsi="Arial" w:cs="Arial"/>
                <w:sz w:val="18"/>
                <w:szCs w:val="18"/>
              </w:rPr>
              <w:t>5</w:t>
            </w:r>
          </w:p>
        </w:tc>
        <w:tc>
          <w:tcPr>
            <w:tcW w:w="1500" w:type="dxa"/>
          </w:tcPr>
          <w:p w14:paraId="4363806D" w14:textId="77777777" w:rsidR="00CD2F38" w:rsidRDefault="001E73F9">
            <w:r>
              <w:rPr>
                <w:rFonts w:ascii="Arial" w:eastAsia="Arial" w:hAnsi="Arial" w:cs="Arial"/>
                <w:sz w:val="18"/>
                <w:szCs w:val="18"/>
              </w:rPr>
              <w:t>300</w:t>
            </w:r>
          </w:p>
        </w:tc>
        <w:tc>
          <w:tcPr>
            <w:tcW w:w="1800" w:type="dxa"/>
          </w:tcPr>
          <w:p w14:paraId="4363806E" w14:textId="77777777" w:rsidR="00CD2F38" w:rsidRDefault="001E73F9">
            <w:r>
              <w:rPr>
                <w:rFonts w:ascii="Arial" w:eastAsia="Arial" w:hAnsi="Arial" w:cs="Arial"/>
                <w:sz w:val="18"/>
                <w:szCs w:val="18"/>
              </w:rPr>
              <w:t>1,500</w:t>
            </w:r>
          </w:p>
        </w:tc>
        <w:tc>
          <w:tcPr>
            <w:tcW w:w="2000" w:type="dxa"/>
          </w:tcPr>
          <w:p w14:paraId="4363806F" w14:textId="77777777" w:rsidR="00CD2F38" w:rsidRDefault="001E73F9">
            <w:r>
              <w:rPr>
                <w:rFonts w:ascii="Arial" w:eastAsia="Arial" w:hAnsi="Arial" w:cs="Arial"/>
                <w:sz w:val="18"/>
                <w:szCs w:val="18"/>
              </w:rPr>
              <w:t>12,000</w:t>
            </w:r>
          </w:p>
        </w:tc>
      </w:tr>
      <w:tr w:rsidR="00CD2F38" w14:paraId="43638076" w14:textId="77777777">
        <w:trPr>
          <w:jc w:val="center"/>
        </w:trPr>
        <w:tc>
          <w:tcPr>
            <w:tcW w:w="2600" w:type="dxa"/>
          </w:tcPr>
          <w:p w14:paraId="43638071" w14:textId="77777777" w:rsidR="00CD2F38" w:rsidRDefault="001E73F9">
            <w:r>
              <w:rPr>
                <w:rFonts w:ascii="Arial" w:eastAsia="Arial" w:hAnsi="Arial" w:cs="Arial"/>
                <w:sz w:val="18"/>
                <w:szCs w:val="18"/>
              </w:rPr>
              <w:t>Ceiling fans</w:t>
            </w:r>
          </w:p>
        </w:tc>
        <w:tc>
          <w:tcPr>
            <w:tcW w:w="1200" w:type="dxa"/>
          </w:tcPr>
          <w:p w14:paraId="43638072" w14:textId="77777777" w:rsidR="00CD2F38" w:rsidRDefault="001E73F9">
            <w:r>
              <w:rPr>
                <w:rFonts w:ascii="Arial" w:eastAsia="Arial" w:hAnsi="Arial" w:cs="Arial"/>
                <w:sz w:val="18"/>
                <w:szCs w:val="18"/>
              </w:rPr>
              <w:t>24</w:t>
            </w:r>
          </w:p>
        </w:tc>
        <w:tc>
          <w:tcPr>
            <w:tcW w:w="1500" w:type="dxa"/>
          </w:tcPr>
          <w:p w14:paraId="43638073" w14:textId="77777777" w:rsidR="00CD2F38" w:rsidRDefault="001E73F9">
            <w:r>
              <w:rPr>
                <w:rFonts w:ascii="Arial" w:eastAsia="Arial" w:hAnsi="Arial" w:cs="Arial"/>
                <w:sz w:val="18"/>
                <w:szCs w:val="18"/>
              </w:rPr>
              <w:t>75</w:t>
            </w:r>
          </w:p>
        </w:tc>
        <w:tc>
          <w:tcPr>
            <w:tcW w:w="1800" w:type="dxa"/>
          </w:tcPr>
          <w:p w14:paraId="43638074" w14:textId="77777777" w:rsidR="00CD2F38" w:rsidRDefault="001E73F9">
            <w:r>
              <w:rPr>
                <w:rFonts w:ascii="Arial" w:eastAsia="Arial" w:hAnsi="Arial" w:cs="Arial"/>
                <w:sz w:val="18"/>
                <w:szCs w:val="18"/>
              </w:rPr>
              <w:t>1,800</w:t>
            </w:r>
          </w:p>
        </w:tc>
        <w:tc>
          <w:tcPr>
            <w:tcW w:w="2000" w:type="dxa"/>
          </w:tcPr>
          <w:p w14:paraId="43638075" w14:textId="77777777" w:rsidR="00CD2F38" w:rsidRDefault="001E73F9">
            <w:r>
              <w:rPr>
                <w:rFonts w:ascii="Arial" w:eastAsia="Arial" w:hAnsi="Arial" w:cs="Arial"/>
                <w:sz w:val="18"/>
                <w:szCs w:val="18"/>
              </w:rPr>
              <w:t>14,400</w:t>
            </w:r>
          </w:p>
        </w:tc>
      </w:tr>
      <w:tr w:rsidR="00CD2F38" w14:paraId="4363807C" w14:textId="77777777">
        <w:trPr>
          <w:jc w:val="center"/>
        </w:trPr>
        <w:tc>
          <w:tcPr>
            <w:tcW w:w="2600" w:type="dxa"/>
          </w:tcPr>
          <w:p w14:paraId="43638077" w14:textId="77777777" w:rsidR="00CD2F38" w:rsidRDefault="001E73F9">
            <w:r>
              <w:rPr>
                <w:rFonts w:ascii="Arial" w:eastAsia="Arial" w:hAnsi="Arial" w:cs="Arial"/>
                <w:sz w:val="18"/>
                <w:szCs w:val="18"/>
              </w:rPr>
              <w:t>LED lights</w:t>
            </w:r>
          </w:p>
        </w:tc>
        <w:tc>
          <w:tcPr>
            <w:tcW w:w="1200" w:type="dxa"/>
          </w:tcPr>
          <w:p w14:paraId="43638078" w14:textId="77777777" w:rsidR="00CD2F38" w:rsidRDefault="001E73F9">
            <w:r>
              <w:rPr>
                <w:rFonts w:ascii="Arial" w:eastAsia="Arial" w:hAnsi="Arial" w:cs="Arial"/>
                <w:sz w:val="18"/>
                <w:szCs w:val="18"/>
              </w:rPr>
              <w:t>25</w:t>
            </w:r>
          </w:p>
        </w:tc>
        <w:tc>
          <w:tcPr>
            <w:tcW w:w="1500" w:type="dxa"/>
          </w:tcPr>
          <w:p w14:paraId="43638079" w14:textId="77777777" w:rsidR="00CD2F38" w:rsidRDefault="001E73F9">
            <w:r>
              <w:rPr>
                <w:rFonts w:ascii="Arial" w:eastAsia="Arial" w:hAnsi="Arial" w:cs="Arial"/>
                <w:sz w:val="18"/>
                <w:szCs w:val="18"/>
              </w:rPr>
              <w:t>15</w:t>
            </w:r>
          </w:p>
        </w:tc>
        <w:tc>
          <w:tcPr>
            <w:tcW w:w="1800" w:type="dxa"/>
          </w:tcPr>
          <w:p w14:paraId="4363807A" w14:textId="77777777" w:rsidR="00CD2F38" w:rsidRDefault="001E73F9">
            <w:r>
              <w:rPr>
                <w:rFonts w:ascii="Arial" w:eastAsia="Arial" w:hAnsi="Arial" w:cs="Arial"/>
                <w:sz w:val="18"/>
                <w:szCs w:val="18"/>
              </w:rPr>
              <w:t>375</w:t>
            </w:r>
          </w:p>
        </w:tc>
        <w:tc>
          <w:tcPr>
            <w:tcW w:w="2000" w:type="dxa"/>
          </w:tcPr>
          <w:p w14:paraId="4363807B" w14:textId="77777777" w:rsidR="00CD2F38" w:rsidRDefault="001E73F9">
            <w:r>
              <w:rPr>
                <w:rFonts w:ascii="Arial" w:eastAsia="Arial" w:hAnsi="Arial" w:cs="Arial"/>
                <w:sz w:val="18"/>
                <w:szCs w:val="18"/>
              </w:rPr>
              <w:t>3,000</w:t>
            </w:r>
          </w:p>
        </w:tc>
      </w:tr>
      <w:tr w:rsidR="00CD2F38" w14:paraId="43638082" w14:textId="77777777">
        <w:trPr>
          <w:jc w:val="center"/>
        </w:trPr>
        <w:tc>
          <w:tcPr>
            <w:tcW w:w="2600" w:type="dxa"/>
          </w:tcPr>
          <w:p w14:paraId="4363807D" w14:textId="77777777" w:rsidR="00CD2F38" w:rsidRDefault="001E73F9">
            <w:r>
              <w:rPr>
                <w:rFonts w:ascii="Arial" w:eastAsia="Arial" w:hAnsi="Arial" w:cs="Arial"/>
                <w:sz w:val="18"/>
                <w:szCs w:val="18"/>
              </w:rPr>
              <w:t>Wi-Fi routers</w:t>
            </w:r>
          </w:p>
        </w:tc>
        <w:tc>
          <w:tcPr>
            <w:tcW w:w="1200" w:type="dxa"/>
          </w:tcPr>
          <w:p w14:paraId="4363807E" w14:textId="77777777" w:rsidR="00CD2F38" w:rsidRDefault="001E73F9">
            <w:r>
              <w:rPr>
                <w:rFonts w:ascii="Arial" w:eastAsia="Arial" w:hAnsi="Arial" w:cs="Arial"/>
                <w:sz w:val="18"/>
                <w:szCs w:val="18"/>
              </w:rPr>
              <w:t>3</w:t>
            </w:r>
          </w:p>
        </w:tc>
        <w:tc>
          <w:tcPr>
            <w:tcW w:w="1500" w:type="dxa"/>
          </w:tcPr>
          <w:p w14:paraId="4363807F" w14:textId="77777777" w:rsidR="00CD2F38" w:rsidRDefault="001E73F9">
            <w:r>
              <w:rPr>
                <w:rFonts w:ascii="Arial" w:eastAsia="Arial" w:hAnsi="Arial" w:cs="Arial"/>
                <w:sz w:val="18"/>
                <w:szCs w:val="18"/>
              </w:rPr>
              <w:t>15</w:t>
            </w:r>
          </w:p>
        </w:tc>
        <w:tc>
          <w:tcPr>
            <w:tcW w:w="1800" w:type="dxa"/>
          </w:tcPr>
          <w:p w14:paraId="43638080" w14:textId="77777777" w:rsidR="00CD2F38" w:rsidRDefault="001E73F9">
            <w:r>
              <w:rPr>
                <w:rFonts w:ascii="Arial" w:eastAsia="Arial" w:hAnsi="Arial" w:cs="Arial"/>
                <w:sz w:val="18"/>
                <w:szCs w:val="18"/>
              </w:rPr>
              <w:t>45</w:t>
            </w:r>
          </w:p>
        </w:tc>
        <w:tc>
          <w:tcPr>
            <w:tcW w:w="2000" w:type="dxa"/>
          </w:tcPr>
          <w:p w14:paraId="43638081" w14:textId="77777777" w:rsidR="00CD2F38" w:rsidRDefault="001E73F9">
            <w:r>
              <w:rPr>
                <w:rFonts w:ascii="Arial" w:eastAsia="Arial" w:hAnsi="Arial" w:cs="Arial"/>
                <w:sz w:val="18"/>
                <w:szCs w:val="18"/>
              </w:rPr>
              <w:t>360</w:t>
            </w:r>
          </w:p>
        </w:tc>
      </w:tr>
      <w:tr w:rsidR="00CD2F38" w14:paraId="43638088" w14:textId="77777777">
        <w:trPr>
          <w:jc w:val="center"/>
        </w:trPr>
        <w:tc>
          <w:tcPr>
            <w:tcW w:w="2600" w:type="dxa"/>
            <w:shd w:val="clear" w:color="auto" w:fill="F2F2F2"/>
          </w:tcPr>
          <w:p w14:paraId="43638083" w14:textId="77777777" w:rsidR="00CD2F38" w:rsidRDefault="001E73F9">
            <w:r>
              <w:rPr>
                <w:rFonts w:ascii="Arial" w:eastAsia="Arial" w:hAnsi="Arial" w:cs="Arial"/>
                <w:b/>
                <w:sz w:val="18"/>
                <w:szCs w:val="18"/>
              </w:rPr>
              <w:t>Total</w:t>
            </w:r>
          </w:p>
        </w:tc>
        <w:tc>
          <w:tcPr>
            <w:tcW w:w="1200" w:type="dxa"/>
            <w:shd w:val="clear" w:color="auto" w:fill="F2F2F2"/>
          </w:tcPr>
          <w:p w14:paraId="43638084" w14:textId="77777777" w:rsidR="00CD2F38" w:rsidRDefault="00CD2F38"/>
        </w:tc>
        <w:tc>
          <w:tcPr>
            <w:tcW w:w="1500" w:type="dxa"/>
            <w:shd w:val="clear" w:color="auto" w:fill="F2F2F2"/>
          </w:tcPr>
          <w:p w14:paraId="43638085" w14:textId="77777777" w:rsidR="00CD2F38" w:rsidRDefault="00CD2F38"/>
        </w:tc>
        <w:tc>
          <w:tcPr>
            <w:tcW w:w="1800" w:type="dxa"/>
            <w:shd w:val="clear" w:color="auto" w:fill="F2F2F2"/>
          </w:tcPr>
          <w:p w14:paraId="43638086" w14:textId="77777777" w:rsidR="00CD2F38" w:rsidRDefault="001E73F9">
            <w:r>
              <w:rPr>
                <w:rFonts w:ascii="Arial" w:eastAsia="Arial" w:hAnsi="Arial" w:cs="Arial"/>
                <w:b/>
                <w:sz w:val="18"/>
                <w:szCs w:val="18"/>
              </w:rPr>
              <w:t>10,920</w:t>
            </w:r>
          </w:p>
        </w:tc>
        <w:tc>
          <w:tcPr>
            <w:tcW w:w="2000" w:type="dxa"/>
            <w:shd w:val="clear" w:color="auto" w:fill="F2F2F2"/>
          </w:tcPr>
          <w:p w14:paraId="43638087" w14:textId="77777777" w:rsidR="00CD2F38" w:rsidRDefault="001E73F9">
            <w:r>
              <w:rPr>
                <w:rFonts w:ascii="Arial" w:eastAsia="Arial" w:hAnsi="Arial" w:cs="Arial"/>
                <w:b/>
                <w:sz w:val="18"/>
                <w:szCs w:val="18"/>
              </w:rPr>
              <w:t>87,360</w:t>
            </w:r>
          </w:p>
        </w:tc>
      </w:tr>
    </w:tbl>
    <w:p w14:paraId="43638089" w14:textId="77777777" w:rsidR="00CD2F38" w:rsidRDefault="00CD2F38">
      <w:pPr>
        <w:jc w:val="both"/>
      </w:pPr>
    </w:p>
    <w:p w14:paraId="4363808A" w14:textId="77777777" w:rsidR="00CD2F38" w:rsidRDefault="001E73F9">
      <w:pPr>
        <w:keepNext/>
        <w:spacing w:after="80"/>
      </w:pPr>
      <w:r>
        <w:rPr>
          <w:rFonts w:ascii="Arial" w:eastAsia="Arial" w:hAnsi="Arial" w:cs="Arial"/>
          <w:b/>
          <w:sz w:val="22"/>
          <w:szCs w:val="22"/>
        </w:rPr>
        <w:t>5.2</w:t>
      </w:r>
      <w:r>
        <w:rPr>
          <w:rFonts w:ascii="Arial" w:eastAsia="Arial" w:hAnsi="Arial" w:cs="Arial"/>
          <w:b/>
          <w:sz w:val="22"/>
          <w:szCs w:val="22"/>
        </w:rPr>
        <w:tab/>
      </w:r>
      <w:r>
        <w:rPr>
          <w:rFonts w:ascii="Arial" w:eastAsia="Arial" w:hAnsi="Arial" w:cs="Arial"/>
          <w:b/>
          <w:sz w:val="22"/>
          <w:szCs w:val="22"/>
          <w:u w:val="single"/>
        </w:rPr>
        <w:t>Design parameters (minimum)</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300"/>
        <w:gridCol w:w="5800"/>
      </w:tblGrid>
      <w:tr w:rsidR="00CD2F38" w14:paraId="4363808D" w14:textId="77777777">
        <w:trPr>
          <w:tblHeader/>
          <w:jc w:val="center"/>
        </w:trPr>
        <w:tc>
          <w:tcPr>
            <w:tcW w:w="3300" w:type="dxa"/>
            <w:shd w:val="clear" w:color="auto" w:fill="D9E1F2"/>
          </w:tcPr>
          <w:p w14:paraId="4363808B" w14:textId="77777777" w:rsidR="00CD2F38" w:rsidRDefault="001E73F9">
            <w:r>
              <w:rPr>
                <w:rFonts w:ascii="Arial" w:eastAsia="Arial" w:hAnsi="Arial" w:cs="Arial"/>
                <w:b/>
                <w:sz w:val="18"/>
                <w:szCs w:val="18"/>
              </w:rPr>
              <w:t>Parameter</w:t>
            </w:r>
          </w:p>
        </w:tc>
        <w:tc>
          <w:tcPr>
            <w:tcW w:w="5800" w:type="dxa"/>
            <w:shd w:val="clear" w:color="auto" w:fill="D9E1F2"/>
          </w:tcPr>
          <w:p w14:paraId="4363808C" w14:textId="77777777" w:rsidR="00CD2F38" w:rsidRDefault="001E73F9">
            <w:r>
              <w:rPr>
                <w:rFonts w:ascii="Arial" w:eastAsia="Arial" w:hAnsi="Arial" w:cs="Arial"/>
                <w:b/>
                <w:sz w:val="18"/>
                <w:szCs w:val="18"/>
              </w:rPr>
              <w:t>Requirement</w:t>
            </w:r>
          </w:p>
        </w:tc>
      </w:tr>
      <w:tr w:rsidR="00CD2F38" w14:paraId="43638090" w14:textId="77777777">
        <w:trPr>
          <w:jc w:val="center"/>
        </w:trPr>
        <w:tc>
          <w:tcPr>
            <w:tcW w:w="3300" w:type="dxa"/>
          </w:tcPr>
          <w:p w14:paraId="4363808E" w14:textId="77777777" w:rsidR="00CD2F38" w:rsidRDefault="001E73F9">
            <w:r>
              <w:rPr>
                <w:rFonts w:ascii="Arial" w:eastAsia="Arial" w:hAnsi="Arial" w:cs="Arial"/>
                <w:sz w:val="18"/>
                <w:szCs w:val="18"/>
              </w:rPr>
              <w:t>Peak connected load</w:t>
            </w:r>
          </w:p>
        </w:tc>
        <w:tc>
          <w:tcPr>
            <w:tcW w:w="5800" w:type="dxa"/>
          </w:tcPr>
          <w:p w14:paraId="4363808F" w14:textId="77777777" w:rsidR="00CD2F38" w:rsidRDefault="001E73F9">
            <w:r>
              <w:rPr>
                <w:rFonts w:ascii="Arial" w:eastAsia="Arial" w:hAnsi="Arial" w:cs="Arial"/>
                <w:sz w:val="18"/>
                <w:szCs w:val="18"/>
              </w:rPr>
              <w:t>Approximately 11 kW</w:t>
            </w:r>
          </w:p>
        </w:tc>
      </w:tr>
      <w:tr w:rsidR="00CD2F38" w14:paraId="43638093" w14:textId="77777777">
        <w:trPr>
          <w:jc w:val="center"/>
        </w:trPr>
        <w:tc>
          <w:tcPr>
            <w:tcW w:w="3300" w:type="dxa"/>
          </w:tcPr>
          <w:p w14:paraId="43638091" w14:textId="77777777" w:rsidR="00CD2F38" w:rsidRDefault="001E73F9">
            <w:r>
              <w:rPr>
                <w:rFonts w:ascii="Arial" w:eastAsia="Arial" w:hAnsi="Arial" w:cs="Arial"/>
                <w:sz w:val="18"/>
                <w:szCs w:val="18"/>
              </w:rPr>
              <w:t>Daily energy demand</w:t>
            </w:r>
          </w:p>
        </w:tc>
        <w:tc>
          <w:tcPr>
            <w:tcW w:w="5800" w:type="dxa"/>
          </w:tcPr>
          <w:p w14:paraId="43638092" w14:textId="77777777" w:rsidR="00CD2F38" w:rsidRDefault="001E73F9">
            <w:r>
              <w:rPr>
                <w:rFonts w:ascii="Arial" w:eastAsia="Arial" w:hAnsi="Arial" w:cs="Arial"/>
                <w:sz w:val="18"/>
                <w:szCs w:val="18"/>
              </w:rPr>
              <w:t>Approximately 87 kWh/day</w:t>
            </w:r>
          </w:p>
        </w:tc>
      </w:tr>
      <w:tr w:rsidR="00CD2F38" w14:paraId="43638096" w14:textId="77777777">
        <w:trPr>
          <w:jc w:val="center"/>
        </w:trPr>
        <w:tc>
          <w:tcPr>
            <w:tcW w:w="3300" w:type="dxa"/>
          </w:tcPr>
          <w:p w14:paraId="43638094" w14:textId="77777777" w:rsidR="00CD2F38" w:rsidRDefault="001E73F9">
            <w:r>
              <w:rPr>
                <w:rFonts w:ascii="Arial" w:eastAsia="Arial" w:hAnsi="Arial" w:cs="Arial"/>
                <w:sz w:val="18"/>
                <w:szCs w:val="18"/>
              </w:rPr>
              <w:t>Design energy demand</w:t>
            </w:r>
          </w:p>
        </w:tc>
        <w:tc>
          <w:tcPr>
            <w:tcW w:w="5800" w:type="dxa"/>
          </w:tcPr>
          <w:p w14:paraId="43638095" w14:textId="77777777" w:rsidR="00CD2F38" w:rsidRDefault="001E73F9">
            <w:r>
              <w:rPr>
                <w:rFonts w:ascii="Arial" w:eastAsia="Arial" w:hAnsi="Arial" w:cs="Arial"/>
                <w:sz w:val="18"/>
                <w:szCs w:val="18"/>
              </w:rPr>
              <w:t>Minimum 100 kWh/day</w:t>
            </w:r>
          </w:p>
        </w:tc>
      </w:tr>
      <w:tr w:rsidR="00CD2F38" w14:paraId="43638099" w14:textId="77777777">
        <w:trPr>
          <w:jc w:val="center"/>
        </w:trPr>
        <w:tc>
          <w:tcPr>
            <w:tcW w:w="3300" w:type="dxa"/>
          </w:tcPr>
          <w:p w14:paraId="43638097" w14:textId="77777777" w:rsidR="00CD2F38" w:rsidRDefault="001E73F9">
            <w:r>
              <w:rPr>
                <w:rFonts w:ascii="Arial" w:eastAsia="Arial" w:hAnsi="Arial" w:cs="Arial"/>
                <w:sz w:val="18"/>
                <w:szCs w:val="18"/>
              </w:rPr>
              <w:t>Battery backup (autonomy)</w:t>
            </w:r>
          </w:p>
        </w:tc>
        <w:tc>
          <w:tcPr>
            <w:tcW w:w="5800" w:type="dxa"/>
          </w:tcPr>
          <w:p w14:paraId="43638098" w14:textId="77777777" w:rsidR="00CD2F38" w:rsidRDefault="001E73F9">
            <w:r>
              <w:rPr>
                <w:rFonts w:ascii="Arial" w:eastAsia="Arial" w:hAnsi="Arial" w:cs="Arial"/>
                <w:sz w:val="18"/>
                <w:szCs w:val="18"/>
              </w:rPr>
              <w:t>Minimum 8 hours of full connected load without solar input</w:t>
            </w:r>
          </w:p>
        </w:tc>
      </w:tr>
      <w:tr w:rsidR="00CD2F38" w14:paraId="4363809C" w14:textId="77777777">
        <w:trPr>
          <w:jc w:val="center"/>
        </w:trPr>
        <w:tc>
          <w:tcPr>
            <w:tcW w:w="3300" w:type="dxa"/>
          </w:tcPr>
          <w:p w14:paraId="4363809A" w14:textId="77777777" w:rsidR="00CD2F38" w:rsidRDefault="001E73F9">
            <w:r>
              <w:rPr>
                <w:rFonts w:ascii="Arial" w:eastAsia="Arial" w:hAnsi="Arial" w:cs="Arial"/>
                <w:sz w:val="18"/>
                <w:szCs w:val="18"/>
              </w:rPr>
              <w:t>PV array</w:t>
            </w:r>
          </w:p>
        </w:tc>
        <w:tc>
          <w:tcPr>
            <w:tcW w:w="5800" w:type="dxa"/>
          </w:tcPr>
          <w:p w14:paraId="4363809B" w14:textId="77777777" w:rsidR="00CD2F38" w:rsidRDefault="001E73F9">
            <w:r>
              <w:rPr>
                <w:rFonts w:ascii="Arial" w:eastAsia="Arial" w:hAnsi="Arial" w:cs="Arial"/>
                <w:sz w:val="18"/>
                <w:szCs w:val="18"/>
              </w:rPr>
              <w:t xml:space="preserve">Minimum 25 </w:t>
            </w:r>
            <w:proofErr w:type="spellStart"/>
            <w:r>
              <w:rPr>
                <w:rFonts w:ascii="Arial" w:eastAsia="Arial" w:hAnsi="Arial" w:cs="Arial"/>
                <w:sz w:val="18"/>
                <w:szCs w:val="18"/>
              </w:rPr>
              <w:t>kWp</w:t>
            </w:r>
            <w:proofErr w:type="spellEnd"/>
          </w:p>
        </w:tc>
      </w:tr>
      <w:tr w:rsidR="00CD2F38" w14:paraId="4363809F" w14:textId="77777777">
        <w:trPr>
          <w:jc w:val="center"/>
        </w:trPr>
        <w:tc>
          <w:tcPr>
            <w:tcW w:w="3300" w:type="dxa"/>
          </w:tcPr>
          <w:p w14:paraId="4363809D" w14:textId="77777777" w:rsidR="00CD2F38" w:rsidRDefault="001E73F9">
            <w:r>
              <w:rPr>
                <w:rFonts w:ascii="Arial" w:eastAsia="Arial" w:hAnsi="Arial" w:cs="Arial"/>
                <w:sz w:val="18"/>
                <w:szCs w:val="18"/>
              </w:rPr>
              <w:t>Hybrid inverter capacity</w:t>
            </w:r>
          </w:p>
        </w:tc>
        <w:tc>
          <w:tcPr>
            <w:tcW w:w="5800" w:type="dxa"/>
          </w:tcPr>
          <w:p w14:paraId="4363809E" w14:textId="77777777" w:rsidR="00CD2F38" w:rsidRDefault="001E73F9">
            <w:r>
              <w:rPr>
                <w:rFonts w:ascii="Arial" w:eastAsia="Arial" w:hAnsi="Arial" w:cs="Arial"/>
                <w:sz w:val="18"/>
                <w:szCs w:val="18"/>
              </w:rPr>
              <w:t>Minimum 20 kW (three-phase); higher capacity or multiple units permitted with design justification</w:t>
            </w:r>
          </w:p>
        </w:tc>
      </w:tr>
      <w:tr w:rsidR="00CD2F38" w14:paraId="436380A2" w14:textId="77777777">
        <w:trPr>
          <w:jc w:val="center"/>
        </w:trPr>
        <w:tc>
          <w:tcPr>
            <w:tcW w:w="3300" w:type="dxa"/>
          </w:tcPr>
          <w:p w14:paraId="436380A0" w14:textId="77777777" w:rsidR="00CD2F38" w:rsidRDefault="001E73F9">
            <w:r>
              <w:rPr>
                <w:rFonts w:ascii="Arial" w:eastAsia="Arial" w:hAnsi="Arial" w:cs="Arial"/>
                <w:sz w:val="18"/>
                <w:szCs w:val="18"/>
              </w:rPr>
              <w:t>Battery technology / capacity</w:t>
            </w:r>
          </w:p>
        </w:tc>
        <w:tc>
          <w:tcPr>
            <w:tcW w:w="5800" w:type="dxa"/>
          </w:tcPr>
          <w:p w14:paraId="436380A1" w14:textId="77777777" w:rsidR="00CD2F38" w:rsidRDefault="001E73F9">
            <w:proofErr w:type="spellStart"/>
            <w:r>
              <w:rPr>
                <w:rFonts w:ascii="Arial" w:eastAsia="Arial" w:hAnsi="Arial" w:cs="Arial"/>
                <w:sz w:val="18"/>
                <w:szCs w:val="18"/>
              </w:rPr>
              <w:t>LiFePO</w:t>
            </w:r>
            <w:proofErr w:type="spellEnd"/>
            <w:r>
              <w:rPr>
                <w:rFonts w:ascii="Arial" w:eastAsia="Arial" w:hAnsi="Arial" w:cs="Arial"/>
                <w:sz w:val="18"/>
                <w:szCs w:val="18"/>
              </w:rPr>
              <w:t>₄; minimum 150 kWh gross, minimum 105 kWh usable</w:t>
            </w:r>
          </w:p>
        </w:tc>
      </w:tr>
      <w:tr w:rsidR="00CD2F38" w14:paraId="436380A5" w14:textId="77777777">
        <w:trPr>
          <w:jc w:val="center"/>
        </w:trPr>
        <w:tc>
          <w:tcPr>
            <w:tcW w:w="3300" w:type="dxa"/>
          </w:tcPr>
          <w:p w14:paraId="436380A3" w14:textId="77777777" w:rsidR="00CD2F38" w:rsidRDefault="001E73F9">
            <w:r>
              <w:rPr>
                <w:rFonts w:ascii="Arial" w:eastAsia="Arial" w:hAnsi="Arial" w:cs="Arial"/>
                <w:sz w:val="18"/>
                <w:szCs w:val="18"/>
              </w:rPr>
              <w:t>System design life</w:t>
            </w:r>
          </w:p>
        </w:tc>
        <w:tc>
          <w:tcPr>
            <w:tcW w:w="5800" w:type="dxa"/>
          </w:tcPr>
          <w:p w14:paraId="436380A4" w14:textId="77777777" w:rsidR="00CD2F38" w:rsidRDefault="001E73F9">
            <w:r>
              <w:rPr>
                <w:rFonts w:ascii="Arial" w:eastAsia="Arial" w:hAnsi="Arial" w:cs="Arial"/>
                <w:sz w:val="18"/>
                <w:szCs w:val="18"/>
              </w:rPr>
              <w:t>Minimum 15 years</w:t>
            </w:r>
          </w:p>
        </w:tc>
      </w:tr>
    </w:tbl>
    <w:p w14:paraId="436380A6" w14:textId="77777777" w:rsidR="00CD2F38" w:rsidRDefault="00CD2F38">
      <w:pPr>
        <w:jc w:val="both"/>
      </w:pPr>
    </w:p>
    <w:p w14:paraId="436380A7" w14:textId="77777777" w:rsidR="00CD2F38" w:rsidRDefault="001E73F9">
      <w:pPr>
        <w:keepNext/>
        <w:spacing w:after="80"/>
      </w:pPr>
      <w:r>
        <w:rPr>
          <w:rFonts w:ascii="Arial" w:eastAsia="Arial" w:hAnsi="Arial" w:cs="Arial"/>
          <w:b/>
          <w:sz w:val="22"/>
          <w:szCs w:val="22"/>
        </w:rPr>
        <w:t>5.3</w:t>
      </w:r>
      <w:r>
        <w:rPr>
          <w:rFonts w:ascii="Arial" w:eastAsia="Arial" w:hAnsi="Arial" w:cs="Arial"/>
          <w:b/>
          <w:sz w:val="22"/>
          <w:szCs w:val="22"/>
        </w:rPr>
        <w:tab/>
      </w:r>
      <w:r>
        <w:rPr>
          <w:rFonts w:ascii="Arial" w:eastAsia="Arial" w:hAnsi="Arial" w:cs="Arial"/>
          <w:b/>
          <w:sz w:val="22"/>
          <w:szCs w:val="22"/>
          <w:u w:val="single"/>
        </w:rPr>
        <w:t>System configuration and operating logic</w:t>
      </w:r>
    </w:p>
    <w:p w14:paraId="436380A8" w14:textId="5152D7D8" w:rsidR="00CD2F38" w:rsidRDefault="001E73F9">
      <w:pPr>
        <w:spacing w:after="120"/>
        <w:jc w:val="both"/>
      </w:pPr>
      <w:r>
        <w:rPr>
          <w:rFonts w:ascii="Arial" w:eastAsia="Arial" w:hAnsi="Arial" w:cs="Arial"/>
          <w:sz w:val="22"/>
          <w:szCs w:val="22"/>
        </w:rPr>
        <w:t xml:space="preserve">Solar PV Hybrid: solar PV with battery storage is the primary source. The system shall be designed for off-grid operation, with provision for integration with the national grid and/or generator (existing or future) through an automatic transfer/changeover arrangement with the following priority: (1) solar PV supplying loads and charging the BESS; (2) BESS; (3) grid; (4) generator. The BESS </w:t>
      </w:r>
      <w:r w:rsidR="00781FDB">
        <w:rPr>
          <w:rFonts w:ascii="Arial" w:eastAsia="Arial" w:hAnsi="Arial" w:cs="Arial"/>
          <w:sz w:val="22"/>
          <w:szCs w:val="22"/>
        </w:rPr>
        <w:t>should</w:t>
      </w:r>
      <w:r>
        <w:rPr>
          <w:rFonts w:ascii="Arial" w:eastAsia="Arial" w:hAnsi="Arial" w:cs="Arial"/>
          <w:sz w:val="22"/>
          <w:szCs w:val="22"/>
        </w:rPr>
        <w:t xml:space="preserve"> also be chargeable from grid/generator when solar is insufficient. The contractor shall assess the available power sources during the site survey and propose a control strategy in the design.</w:t>
      </w:r>
    </w:p>
    <w:p w14:paraId="436380A9" w14:textId="77777777" w:rsidR="00CD2F38" w:rsidRDefault="001E73F9">
      <w:pPr>
        <w:keepNext/>
        <w:spacing w:after="80"/>
      </w:pPr>
      <w:r>
        <w:rPr>
          <w:rFonts w:ascii="Arial" w:eastAsia="Arial" w:hAnsi="Arial" w:cs="Arial"/>
          <w:b/>
          <w:sz w:val="22"/>
          <w:szCs w:val="22"/>
        </w:rPr>
        <w:t>5.4</w:t>
      </w:r>
      <w:r>
        <w:rPr>
          <w:rFonts w:ascii="Arial" w:eastAsia="Arial" w:hAnsi="Arial" w:cs="Arial"/>
          <w:b/>
          <w:sz w:val="22"/>
          <w:szCs w:val="22"/>
        </w:rPr>
        <w:tab/>
      </w:r>
      <w:r>
        <w:rPr>
          <w:rFonts w:ascii="Arial" w:eastAsia="Arial" w:hAnsi="Arial" w:cs="Arial"/>
          <w:b/>
          <w:sz w:val="22"/>
          <w:szCs w:val="22"/>
          <w:u w:val="single"/>
        </w:rPr>
        <w:t>Design data and simulation</w:t>
      </w:r>
    </w:p>
    <w:p w14:paraId="436380AA" w14:textId="6B4BA3EE" w:rsidR="00CD2F38" w:rsidRDefault="001E73F9">
      <w:pPr>
        <w:spacing w:after="120"/>
        <w:jc w:val="both"/>
      </w:pPr>
      <w:r>
        <w:rPr>
          <w:rFonts w:ascii="Arial" w:eastAsia="Arial" w:hAnsi="Arial" w:cs="Arial"/>
          <w:sz w:val="22"/>
          <w:szCs w:val="22"/>
        </w:rPr>
        <w:t xml:space="preserve">The design shall be based on the average annual solar irradiation of the site. Bidders shall submit an energy simulation using </w:t>
      </w:r>
      <w:r w:rsidR="000F5D66">
        <w:rPr>
          <w:rFonts w:ascii="Arial" w:eastAsia="Arial" w:hAnsi="Arial" w:cs="Arial"/>
          <w:sz w:val="22"/>
          <w:szCs w:val="22"/>
        </w:rPr>
        <w:t>recognized</w:t>
      </w:r>
      <w:r>
        <w:rPr>
          <w:rFonts w:ascii="Arial" w:eastAsia="Arial" w:hAnsi="Arial" w:cs="Arial"/>
          <w:sz w:val="22"/>
          <w:szCs w:val="22"/>
        </w:rPr>
        <w:t xml:space="preserve"> software (PVsyst, HOMER or equivalent) and state the irradiation dataset used (e.g. Global Solar Atlas/</w:t>
      </w:r>
      <w:proofErr w:type="spellStart"/>
      <w:r>
        <w:rPr>
          <w:rFonts w:ascii="Arial" w:eastAsia="Arial" w:hAnsi="Arial" w:cs="Arial"/>
          <w:sz w:val="22"/>
          <w:szCs w:val="22"/>
        </w:rPr>
        <w:t>Solargis</w:t>
      </w:r>
      <w:proofErr w:type="spellEnd"/>
      <w:r>
        <w:rPr>
          <w:rFonts w:ascii="Arial" w:eastAsia="Arial" w:hAnsi="Arial" w:cs="Arial"/>
          <w:sz w:val="22"/>
          <w:szCs w:val="22"/>
        </w:rPr>
        <w:t xml:space="preserve">, PVGIS, NASA POWER or </w:t>
      </w:r>
      <w:proofErr w:type="spellStart"/>
      <w:r>
        <w:rPr>
          <w:rFonts w:ascii="Arial" w:eastAsia="Arial" w:hAnsi="Arial" w:cs="Arial"/>
          <w:sz w:val="22"/>
          <w:szCs w:val="22"/>
        </w:rPr>
        <w:t>Meteonorm</w:t>
      </w:r>
      <w:proofErr w:type="spellEnd"/>
      <w:r>
        <w:rPr>
          <w:rFonts w:ascii="Arial" w:eastAsia="Arial" w:hAnsi="Arial" w:cs="Arial"/>
          <w:sz w:val="22"/>
          <w:szCs w:val="22"/>
        </w:rPr>
        <w:t>). The simulation shall show monthly and annual energy yield, system losses, performance ratio, battery state-of-charge profile and the ability to meet the design energy demand and the 8-hour autonomy. The same assumptions shall be used consistently in the BoQ, single line diagram (SLD) and datasheets.</w:t>
      </w:r>
    </w:p>
    <w:p w14:paraId="436380AB" w14:textId="77777777" w:rsidR="00CD2F38" w:rsidRDefault="001E73F9" w:rsidP="00DD6890">
      <w:pPr>
        <w:keepNext/>
        <w:spacing w:before="240" w:after="120"/>
      </w:pPr>
      <w:r>
        <w:rPr>
          <w:rFonts w:ascii="Arial" w:eastAsia="Arial" w:hAnsi="Arial" w:cs="Arial"/>
          <w:b/>
          <w:sz w:val="22"/>
          <w:szCs w:val="22"/>
        </w:rPr>
        <w:t>6.</w:t>
      </w:r>
      <w:r>
        <w:rPr>
          <w:rFonts w:ascii="Arial" w:eastAsia="Arial" w:hAnsi="Arial" w:cs="Arial"/>
          <w:b/>
          <w:sz w:val="22"/>
          <w:szCs w:val="22"/>
        </w:rPr>
        <w:tab/>
      </w:r>
      <w:r>
        <w:rPr>
          <w:rFonts w:ascii="Arial" w:eastAsia="Arial" w:hAnsi="Arial" w:cs="Arial"/>
          <w:b/>
          <w:sz w:val="22"/>
          <w:szCs w:val="22"/>
          <w:u w:val="single"/>
        </w:rPr>
        <w:t>MINIMUM TECHNICAL REQUIREMENTS</w:t>
      </w:r>
    </w:p>
    <w:p w14:paraId="436380AC" w14:textId="77777777" w:rsidR="00CD2F38" w:rsidRDefault="001E73F9">
      <w:pPr>
        <w:spacing w:after="120"/>
        <w:jc w:val="both"/>
      </w:pPr>
      <w:r>
        <w:rPr>
          <w:rFonts w:ascii="Arial" w:eastAsia="Arial" w:hAnsi="Arial" w:cs="Arial"/>
          <w:sz w:val="22"/>
          <w:szCs w:val="22"/>
        </w:rPr>
        <w:t>The minimum requirements below are mandatory. Detailed parameters are listed in the Technical Specification Format (Annex D), which bidders shall complete for every major component. Bidders may offer higher specifications.</w:t>
      </w:r>
    </w:p>
    <w:p w14:paraId="436380AD" w14:textId="77777777" w:rsidR="00CD2F38" w:rsidRDefault="001E73F9">
      <w:pPr>
        <w:keepNext/>
        <w:spacing w:after="80"/>
      </w:pPr>
      <w:r>
        <w:rPr>
          <w:rFonts w:ascii="Arial" w:eastAsia="Arial" w:hAnsi="Arial" w:cs="Arial"/>
          <w:b/>
          <w:sz w:val="22"/>
          <w:szCs w:val="22"/>
        </w:rPr>
        <w:t>6.1</w:t>
      </w:r>
      <w:r>
        <w:rPr>
          <w:rFonts w:ascii="Arial" w:eastAsia="Arial" w:hAnsi="Arial" w:cs="Arial"/>
          <w:b/>
          <w:sz w:val="22"/>
          <w:szCs w:val="22"/>
        </w:rPr>
        <w:tab/>
      </w:r>
      <w:r>
        <w:rPr>
          <w:rFonts w:ascii="Arial" w:eastAsia="Arial" w:hAnsi="Arial" w:cs="Arial"/>
          <w:b/>
          <w:sz w:val="22"/>
          <w:szCs w:val="22"/>
          <w:u w:val="single"/>
        </w:rPr>
        <w:t>Solar PV modules</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CD2F38" w14:paraId="436380B0" w14:textId="77777777">
        <w:trPr>
          <w:tblHeader/>
          <w:jc w:val="center"/>
        </w:trPr>
        <w:tc>
          <w:tcPr>
            <w:tcW w:w="3000" w:type="dxa"/>
            <w:shd w:val="clear" w:color="auto" w:fill="D9E1F2"/>
          </w:tcPr>
          <w:p w14:paraId="436380AE" w14:textId="77777777" w:rsidR="00CD2F38" w:rsidRDefault="001E73F9">
            <w:r>
              <w:rPr>
                <w:rFonts w:ascii="Arial" w:eastAsia="Arial" w:hAnsi="Arial" w:cs="Arial"/>
                <w:b/>
                <w:sz w:val="18"/>
                <w:szCs w:val="18"/>
              </w:rPr>
              <w:t>Parameter</w:t>
            </w:r>
          </w:p>
        </w:tc>
        <w:tc>
          <w:tcPr>
            <w:tcW w:w="6100" w:type="dxa"/>
            <w:shd w:val="clear" w:color="auto" w:fill="D9E1F2"/>
          </w:tcPr>
          <w:p w14:paraId="436380AF" w14:textId="77777777" w:rsidR="00CD2F38" w:rsidRDefault="001E73F9">
            <w:r>
              <w:rPr>
                <w:rFonts w:ascii="Arial" w:eastAsia="Arial" w:hAnsi="Arial" w:cs="Arial"/>
                <w:b/>
                <w:sz w:val="18"/>
                <w:szCs w:val="18"/>
              </w:rPr>
              <w:t>Minimum requirement</w:t>
            </w:r>
          </w:p>
        </w:tc>
      </w:tr>
      <w:tr w:rsidR="00CD2F38" w14:paraId="436380B3" w14:textId="77777777">
        <w:trPr>
          <w:jc w:val="center"/>
        </w:trPr>
        <w:tc>
          <w:tcPr>
            <w:tcW w:w="3000" w:type="dxa"/>
          </w:tcPr>
          <w:p w14:paraId="436380B1" w14:textId="77777777" w:rsidR="00CD2F38" w:rsidRDefault="001E73F9">
            <w:r>
              <w:rPr>
                <w:rFonts w:ascii="Arial" w:eastAsia="Arial" w:hAnsi="Arial" w:cs="Arial"/>
                <w:sz w:val="18"/>
                <w:szCs w:val="18"/>
              </w:rPr>
              <w:t>Technology</w:t>
            </w:r>
          </w:p>
        </w:tc>
        <w:tc>
          <w:tcPr>
            <w:tcW w:w="6100" w:type="dxa"/>
          </w:tcPr>
          <w:p w14:paraId="436380B2" w14:textId="77777777" w:rsidR="00CD2F38" w:rsidRDefault="001E73F9">
            <w:r>
              <w:rPr>
                <w:rFonts w:ascii="Arial" w:eastAsia="Arial" w:hAnsi="Arial" w:cs="Arial"/>
                <w:sz w:val="18"/>
                <w:szCs w:val="18"/>
              </w:rPr>
              <w:t>Monocrystalline N-type (</w:t>
            </w:r>
            <w:proofErr w:type="spellStart"/>
            <w:r>
              <w:rPr>
                <w:rFonts w:ascii="Arial" w:eastAsia="Arial" w:hAnsi="Arial" w:cs="Arial"/>
                <w:sz w:val="18"/>
                <w:szCs w:val="18"/>
              </w:rPr>
              <w:t>TOPCon</w:t>
            </w:r>
            <w:proofErr w:type="spellEnd"/>
            <w:r>
              <w:rPr>
                <w:rFonts w:ascii="Arial" w:eastAsia="Arial" w:hAnsi="Arial" w:cs="Arial"/>
                <w:sz w:val="18"/>
                <w:szCs w:val="18"/>
              </w:rPr>
              <w:t xml:space="preserve"> or equivalent/higher); polycrystalline not accepted</w:t>
            </w:r>
          </w:p>
        </w:tc>
      </w:tr>
      <w:tr w:rsidR="00CD2F38" w14:paraId="436380B6" w14:textId="77777777">
        <w:trPr>
          <w:jc w:val="center"/>
        </w:trPr>
        <w:tc>
          <w:tcPr>
            <w:tcW w:w="3000" w:type="dxa"/>
          </w:tcPr>
          <w:p w14:paraId="436380B4" w14:textId="77777777" w:rsidR="00CD2F38" w:rsidRDefault="001E73F9">
            <w:r>
              <w:rPr>
                <w:rFonts w:ascii="Arial" w:eastAsia="Arial" w:hAnsi="Arial" w:cs="Arial"/>
                <w:sz w:val="18"/>
                <w:szCs w:val="18"/>
              </w:rPr>
              <w:t>Module efficiency</w:t>
            </w:r>
          </w:p>
        </w:tc>
        <w:tc>
          <w:tcPr>
            <w:tcW w:w="6100" w:type="dxa"/>
          </w:tcPr>
          <w:p w14:paraId="436380B5" w14:textId="77777777" w:rsidR="00CD2F38" w:rsidRDefault="001E73F9">
            <w:r>
              <w:rPr>
                <w:rFonts w:ascii="Arial" w:eastAsia="Arial" w:hAnsi="Arial" w:cs="Arial"/>
                <w:sz w:val="18"/>
                <w:szCs w:val="18"/>
              </w:rPr>
              <w:t>≥ 22%</w:t>
            </w:r>
          </w:p>
        </w:tc>
      </w:tr>
      <w:tr w:rsidR="00CD2F38" w14:paraId="436380B9" w14:textId="77777777">
        <w:trPr>
          <w:jc w:val="center"/>
        </w:trPr>
        <w:tc>
          <w:tcPr>
            <w:tcW w:w="3000" w:type="dxa"/>
          </w:tcPr>
          <w:p w14:paraId="436380B7" w14:textId="77777777" w:rsidR="00CD2F38" w:rsidRDefault="001E73F9">
            <w:r>
              <w:rPr>
                <w:rFonts w:ascii="Arial" w:eastAsia="Arial" w:hAnsi="Arial" w:cs="Arial"/>
                <w:sz w:val="18"/>
                <w:szCs w:val="18"/>
              </w:rPr>
              <w:t>Degradation</w:t>
            </w:r>
          </w:p>
        </w:tc>
        <w:tc>
          <w:tcPr>
            <w:tcW w:w="6100" w:type="dxa"/>
          </w:tcPr>
          <w:p w14:paraId="436380B8" w14:textId="77777777" w:rsidR="00CD2F38" w:rsidRDefault="001E73F9">
            <w:r>
              <w:rPr>
                <w:rFonts w:ascii="Arial" w:eastAsia="Arial" w:hAnsi="Arial" w:cs="Arial"/>
                <w:sz w:val="18"/>
                <w:szCs w:val="18"/>
              </w:rPr>
              <w:t>≤ 1% in year 1; ≤ 0.4% per year thereafter</w:t>
            </w:r>
          </w:p>
        </w:tc>
      </w:tr>
      <w:tr w:rsidR="00CD2F38" w14:paraId="436380BC" w14:textId="77777777">
        <w:trPr>
          <w:jc w:val="center"/>
        </w:trPr>
        <w:tc>
          <w:tcPr>
            <w:tcW w:w="3000" w:type="dxa"/>
          </w:tcPr>
          <w:p w14:paraId="436380BA" w14:textId="77777777" w:rsidR="00CD2F38" w:rsidRDefault="001E73F9">
            <w:r>
              <w:rPr>
                <w:rFonts w:ascii="Arial" w:eastAsia="Arial" w:hAnsi="Arial" w:cs="Arial"/>
                <w:sz w:val="18"/>
                <w:szCs w:val="18"/>
              </w:rPr>
              <w:t>Junction box / connector</w:t>
            </w:r>
          </w:p>
        </w:tc>
        <w:tc>
          <w:tcPr>
            <w:tcW w:w="6100" w:type="dxa"/>
          </w:tcPr>
          <w:p w14:paraId="436380BB" w14:textId="77777777" w:rsidR="00CD2F38" w:rsidRDefault="001E73F9">
            <w:r>
              <w:rPr>
                <w:rFonts w:ascii="Arial" w:eastAsia="Arial" w:hAnsi="Arial" w:cs="Arial"/>
                <w:sz w:val="18"/>
                <w:szCs w:val="18"/>
              </w:rPr>
              <w:t>IP68 with bypass diodes / MC4-compatible</w:t>
            </w:r>
          </w:p>
        </w:tc>
      </w:tr>
      <w:tr w:rsidR="00CD2F38" w14:paraId="436380BF" w14:textId="77777777">
        <w:trPr>
          <w:jc w:val="center"/>
        </w:trPr>
        <w:tc>
          <w:tcPr>
            <w:tcW w:w="3000" w:type="dxa"/>
          </w:tcPr>
          <w:p w14:paraId="436380BD" w14:textId="77777777" w:rsidR="00CD2F38" w:rsidRDefault="001E73F9">
            <w:r>
              <w:rPr>
                <w:rFonts w:ascii="Arial" w:eastAsia="Arial" w:hAnsi="Arial" w:cs="Arial"/>
                <w:sz w:val="18"/>
                <w:szCs w:val="18"/>
              </w:rPr>
              <w:t>Frame / glass</w:t>
            </w:r>
          </w:p>
        </w:tc>
        <w:tc>
          <w:tcPr>
            <w:tcW w:w="6100" w:type="dxa"/>
          </w:tcPr>
          <w:p w14:paraId="436380BE" w14:textId="77777777" w:rsidR="00CD2F38" w:rsidRDefault="001E73F9">
            <w:proofErr w:type="spellStart"/>
            <w:r>
              <w:rPr>
                <w:rFonts w:ascii="Arial" w:eastAsia="Arial" w:hAnsi="Arial" w:cs="Arial"/>
                <w:sz w:val="18"/>
                <w:szCs w:val="18"/>
              </w:rPr>
              <w:t>Anodised</w:t>
            </w:r>
            <w:proofErr w:type="spellEnd"/>
            <w:r>
              <w:rPr>
                <w:rFonts w:ascii="Arial" w:eastAsia="Arial" w:hAnsi="Arial" w:cs="Arial"/>
                <w:sz w:val="18"/>
                <w:szCs w:val="18"/>
              </w:rPr>
              <w:t xml:space="preserve"> </w:t>
            </w:r>
            <w:proofErr w:type="spellStart"/>
            <w:r>
              <w:rPr>
                <w:rFonts w:ascii="Arial" w:eastAsia="Arial" w:hAnsi="Arial" w:cs="Arial"/>
                <w:sz w:val="18"/>
                <w:szCs w:val="18"/>
              </w:rPr>
              <w:t>aluminium</w:t>
            </w:r>
            <w:proofErr w:type="spellEnd"/>
            <w:r>
              <w:rPr>
                <w:rFonts w:ascii="Arial" w:eastAsia="Arial" w:hAnsi="Arial" w:cs="Arial"/>
                <w:sz w:val="18"/>
                <w:szCs w:val="18"/>
              </w:rPr>
              <w:t xml:space="preserve"> / tempered, anti-reflective, PID-resistant (IEC 62804)</w:t>
            </w:r>
          </w:p>
        </w:tc>
      </w:tr>
      <w:tr w:rsidR="00CD2F38" w14:paraId="436380C2" w14:textId="77777777">
        <w:trPr>
          <w:jc w:val="center"/>
        </w:trPr>
        <w:tc>
          <w:tcPr>
            <w:tcW w:w="3000" w:type="dxa"/>
          </w:tcPr>
          <w:p w14:paraId="436380C0" w14:textId="77777777" w:rsidR="00CD2F38" w:rsidRDefault="001E73F9">
            <w:r>
              <w:rPr>
                <w:rFonts w:ascii="Arial" w:eastAsia="Arial" w:hAnsi="Arial" w:cs="Arial"/>
                <w:sz w:val="18"/>
                <w:szCs w:val="18"/>
              </w:rPr>
              <w:lastRenderedPageBreak/>
              <w:t>Certification</w:t>
            </w:r>
          </w:p>
        </w:tc>
        <w:tc>
          <w:tcPr>
            <w:tcW w:w="6100" w:type="dxa"/>
          </w:tcPr>
          <w:p w14:paraId="436380C1" w14:textId="77777777" w:rsidR="00CD2F38" w:rsidRDefault="001E73F9">
            <w:r>
              <w:rPr>
                <w:rFonts w:ascii="Arial" w:eastAsia="Arial" w:hAnsi="Arial" w:cs="Arial"/>
                <w:sz w:val="18"/>
                <w:szCs w:val="18"/>
              </w:rPr>
              <w:t>IEC 61215, IEC 61730-1/-2, IEC 61701 (salt mist – mandatory), IEC 62716; ISO 9001 manufacturer</w:t>
            </w:r>
          </w:p>
        </w:tc>
      </w:tr>
      <w:tr w:rsidR="00CD2F38" w14:paraId="436380C5" w14:textId="77777777">
        <w:trPr>
          <w:jc w:val="center"/>
        </w:trPr>
        <w:tc>
          <w:tcPr>
            <w:tcW w:w="3000" w:type="dxa"/>
          </w:tcPr>
          <w:p w14:paraId="436380C3" w14:textId="77777777" w:rsidR="00CD2F38" w:rsidRDefault="001E73F9">
            <w:r>
              <w:rPr>
                <w:rFonts w:ascii="Arial" w:eastAsia="Arial" w:hAnsi="Arial" w:cs="Arial"/>
                <w:sz w:val="18"/>
                <w:szCs w:val="18"/>
              </w:rPr>
              <w:t>Manufacturer</w:t>
            </w:r>
          </w:p>
        </w:tc>
        <w:tc>
          <w:tcPr>
            <w:tcW w:w="6100" w:type="dxa"/>
          </w:tcPr>
          <w:p w14:paraId="436380C4" w14:textId="77777777" w:rsidR="00CD2F38" w:rsidRDefault="001E73F9">
            <w:r>
              <w:rPr>
                <w:rFonts w:ascii="Arial" w:eastAsia="Arial" w:hAnsi="Arial" w:cs="Arial"/>
                <w:sz w:val="18"/>
                <w:szCs w:val="18"/>
              </w:rPr>
              <w:t xml:space="preserve">Listed on the </w:t>
            </w:r>
            <w:proofErr w:type="spellStart"/>
            <w:r>
              <w:rPr>
                <w:rFonts w:ascii="Arial" w:eastAsia="Arial" w:hAnsi="Arial" w:cs="Arial"/>
                <w:sz w:val="18"/>
                <w:szCs w:val="18"/>
              </w:rPr>
              <w:t>BloombergNEF</w:t>
            </w:r>
            <w:proofErr w:type="spellEnd"/>
            <w:r>
              <w:rPr>
                <w:rFonts w:ascii="Arial" w:eastAsia="Arial" w:hAnsi="Arial" w:cs="Arial"/>
                <w:sz w:val="18"/>
                <w:szCs w:val="18"/>
              </w:rPr>
              <w:t xml:space="preserve"> Tier-1 PV module list (latest quarter) – evidence required</w:t>
            </w:r>
          </w:p>
        </w:tc>
      </w:tr>
      <w:tr w:rsidR="00CD2F38" w14:paraId="436380C8" w14:textId="77777777">
        <w:trPr>
          <w:jc w:val="center"/>
        </w:trPr>
        <w:tc>
          <w:tcPr>
            <w:tcW w:w="3000" w:type="dxa"/>
          </w:tcPr>
          <w:p w14:paraId="436380C6" w14:textId="77777777" w:rsidR="00CD2F38" w:rsidRDefault="001E73F9">
            <w:r>
              <w:rPr>
                <w:rFonts w:ascii="Arial" w:eastAsia="Arial" w:hAnsi="Arial" w:cs="Arial"/>
                <w:sz w:val="18"/>
                <w:szCs w:val="18"/>
              </w:rPr>
              <w:t>Warranty</w:t>
            </w:r>
          </w:p>
        </w:tc>
        <w:tc>
          <w:tcPr>
            <w:tcW w:w="6100" w:type="dxa"/>
          </w:tcPr>
          <w:p w14:paraId="436380C7" w14:textId="77777777" w:rsidR="00CD2F38" w:rsidRDefault="001E73F9">
            <w:r>
              <w:rPr>
                <w:rFonts w:ascii="Arial" w:eastAsia="Arial" w:hAnsi="Arial" w:cs="Arial"/>
                <w:sz w:val="18"/>
                <w:szCs w:val="18"/>
              </w:rPr>
              <w:t>Product ≥ 12 years; performance ≥ 25 years</w:t>
            </w:r>
          </w:p>
        </w:tc>
      </w:tr>
    </w:tbl>
    <w:p w14:paraId="436380C9" w14:textId="77777777" w:rsidR="00CD2F38" w:rsidRDefault="00CD2F38">
      <w:pPr>
        <w:jc w:val="both"/>
      </w:pPr>
    </w:p>
    <w:p w14:paraId="436380CA" w14:textId="77777777" w:rsidR="00CD2F38" w:rsidRDefault="001E73F9">
      <w:pPr>
        <w:keepNext/>
        <w:spacing w:after="80"/>
      </w:pPr>
      <w:r>
        <w:rPr>
          <w:rFonts w:ascii="Arial" w:eastAsia="Arial" w:hAnsi="Arial" w:cs="Arial"/>
          <w:b/>
          <w:sz w:val="22"/>
          <w:szCs w:val="22"/>
        </w:rPr>
        <w:t>6.2</w:t>
      </w:r>
      <w:r>
        <w:rPr>
          <w:rFonts w:ascii="Arial" w:eastAsia="Arial" w:hAnsi="Arial" w:cs="Arial"/>
          <w:b/>
          <w:sz w:val="22"/>
          <w:szCs w:val="22"/>
        </w:rPr>
        <w:tab/>
      </w:r>
      <w:r>
        <w:rPr>
          <w:rFonts w:ascii="Arial" w:eastAsia="Arial" w:hAnsi="Arial" w:cs="Arial"/>
          <w:b/>
          <w:sz w:val="22"/>
          <w:szCs w:val="22"/>
          <w:u w:val="single"/>
        </w:rPr>
        <w:t>Hybrid inverter</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CD2F38" w14:paraId="436380CD" w14:textId="77777777">
        <w:trPr>
          <w:tblHeader/>
          <w:jc w:val="center"/>
        </w:trPr>
        <w:tc>
          <w:tcPr>
            <w:tcW w:w="3000" w:type="dxa"/>
            <w:shd w:val="clear" w:color="auto" w:fill="D9E1F2"/>
          </w:tcPr>
          <w:p w14:paraId="436380CB" w14:textId="77777777" w:rsidR="00CD2F38" w:rsidRDefault="001E73F9">
            <w:r>
              <w:rPr>
                <w:rFonts w:ascii="Arial" w:eastAsia="Arial" w:hAnsi="Arial" w:cs="Arial"/>
                <w:b/>
                <w:sz w:val="18"/>
                <w:szCs w:val="18"/>
              </w:rPr>
              <w:t>Parameter</w:t>
            </w:r>
          </w:p>
        </w:tc>
        <w:tc>
          <w:tcPr>
            <w:tcW w:w="6100" w:type="dxa"/>
            <w:shd w:val="clear" w:color="auto" w:fill="D9E1F2"/>
          </w:tcPr>
          <w:p w14:paraId="436380CC" w14:textId="77777777" w:rsidR="00CD2F38" w:rsidRDefault="001E73F9">
            <w:r>
              <w:rPr>
                <w:rFonts w:ascii="Arial" w:eastAsia="Arial" w:hAnsi="Arial" w:cs="Arial"/>
                <w:b/>
                <w:sz w:val="18"/>
                <w:szCs w:val="18"/>
              </w:rPr>
              <w:t>Minimum requirement</w:t>
            </w:r>
          </w:p>
        </w:tc>
      </w:tr>
      <w:tr w:rsidR="00CD2F38" w14:paraId="436380D0" w14:textId="77777777">
        <w:trPr>
          <w:jc w:val="center"/>
        </w:trPr>
        <w:tc>
          <w:tcPr>
            <w:tcW w:w="3000" w:type="dxa"/>
          </w:tcPr>
          <w:p w14:paraId="436380CE" w14:textId="77777777" w:rsidR="00CD2F38" w:rsidRDefault="001E73F9">
            <w:r>
              <w:rPr>
                <w:rFonts w:ascii="Arial" w:eastAsia="Arial" w:hAnsi="Arial" w:cs="Arial"/>
                <w:sz w:val="18"/>
                <w:szCs w:val="18"/>
              </w:rPr>
              <w:t>Type / capacity</w:t>
            </w:r>
          </w:p>
        </w:tc>
        <w:tc>
          <w:tcPr>
            <w:tcW w:w="6100" w:type="dxa"/>
          </w:tcPr>
          <w:p w14:paraId="436380CF" w14:textId="77777777" w:rsidR="00CD2F38" w:rsidRDefault="001E73F9">
            <w:r>
              <w:rPr>
                <w:rFonts w:ascii="Arial" w:eastAsia="Arial" w:hAnsi="Arial" w:cs="Arial"/>
                <w:sz w:val="18"/>
                <w:szCs w:val="18"/>
              </w:rPr>
              <w:t>Three-phase hybrid (PV + battery + grid/generator), minimum 20 kW total</w:t>
            </w:r>
          </w:p>
        </w:tc>
      </w:tr>
      <w:tr w:rsidR="00CD2F38" w14:paraId="436380D3" w14:textId="77777777">
        <w:trPr>
          <w:jc w:val="center"/>
        </w:trPr>
        <w:tc>
          <w:tcPr>
            <w:tcW w:w="3000" w:type="dxa"/>
          </w:tcPr>
          <w:p w14:paraId="436380D1" w14:textId="77777777" w:rsidR="00CD2F38" w:rsidRDefault="001E73F9">
            <w:r>
              <w:rPr>
                <w:rFonts w:ascii="Arial" w:eastAsia="Arial" w:hAnsi="Arial" w:cs="Arial"/>
                <w:sz w:val="18"/>
                <w:szCs w:val="18"/>
              </w:rPr>
              <w:t>Efficiency / MPPT</w:t>
            </w:r>
          </w:p>
        </w:tc>
        <w:tc>
          <w:tcPr>
            <w:tcW w:w="6100" w:type="dxa"/>
          </w:tcPr>
          <w:p w14:paraId="436380D2" w14:textId="77777777" w:rsidR="00CD2F38" w:rsidRDefault="001E73F9">
            <w:r>
              <w:rPr>
                <w:rFonts w:ascii="Arial" w:eastAsia="Arial" w:hAnsi="Arial" w:cs="Arial"/>
                <w:sz w:val="18"/>
                <w:szCs w:val="18"/>
              </w:rPr>
              <w:t>Maximum efficiency ≥ 98%; minimum 2 independent MPPTs</w:t>
            </w:r>
          </w:p>
        </w:tc>
      </w:tr>
      <w:tr w:rsidR="00CD2F38" w14:paraId="436380D6" w14:textId="77777777">
        <w:trPr>
          <w:jc w:val="center"/>
        </w:trPr>
        <w:tc>
          <w:tcPr>
            <w:tcW w:w="3000" w:type="dxa"/>
          </w:tcPr>
          <w:p w14:paraId="436380D4" w14:textId="77777777" w:rsidR="00CD2F38" w:rsidRDefault="001E73F9">
            <w:r>
              <w:rPr>
                <w:rFonts w:ascii="Arial" w:eastAsia="Arial" w:hAnsi="Arial" w:cs="Arial"/>
                <w:sz w:val="18"/>
                <w:szCs w:val="18"/>
              </w:rPr>
              <w:t>Protection / IP</w:t>
            </w:r>
          </w:p>
        </w:tc>
        <w:tc>
          <w:tcPr>
            <w:tcW w:w="6100" w:type="dxa"/>
          </w:tcPr>
          <w:p w14:paraId="436380D5" w14:textId="77777777" w:rsidR="00CD2F38" w:rsidRDefault="001E73F9">
            <w:r>
              <w:rPr>
                <w:rFonts w:ascii="Arial" w:eastAsia="Arial" w:hAnsi="Arial" w:cs="Arial"/>
                <w:sz w:val="18"/>
                <w:szCs w:val="18"/>
              </w:rPr>
              <w:t>Over/under voltage, overcurrent, short circuit, ground fault, anti-islanding, surge; IP65 (or installed in IP65 enclosure)</w:t>
            </w:r>
          </w:p>
        </w:tc>
      </w:tr>
      <w:tr w:rsidR="00CD2F38" w14:paraId="436380D9" w14:textId="77777777">
        <w:trPr>
          <w:jc w:val="center"/>
        </w:trPr>
        <w:tc>
          <w:tcPr>
            <w:tcW w:w="3000" w:type="dxa"/>
          </w:tcPr>
          <w:p w14:paraId="436380D7" w14:textId="77777777" w:rsidR="00CD2F38" w:rsidRDefault="001E73F9">
            <w:r>
              <w:rPr>
                <w:rFonts w:ascii="Arial" w:eastAsia="Arial" w:hAnsi="Arial" w:cs="Arial"/>
                <w:sz w:val="18"/>
                <w:szCs w:val="18"/>
              </w:rPr>
              <w:t>Communication</w:t>
            </w:r>
          </w:p>
        </w:tc>
        <w:tc>
          <w:tcPr>
            <w:tcW w:w="6100" w:type="dxa"/>
          </w:tcPr>
          <w:p w14:paraId="436380D8" w14:textId="77777777" w:rsidR="00CD2F38" w:rsidRDefault="001E73F9">
            <w:r>
              <w:rPr>
                <w:rFonts w:ascii="Arial" w:eastAsia="Arial" w:hAnsi="Arial" w:cs="Arial"/>
                <w:sz w:val="18"/>
                <w:szCs w:val="18"/>
              </w:rPr>
              <w:t>RS485/CAN/Ethernet/Wi-Fi; compatible with offered BESS and monitoring</w:t>
            </w:r>
          </w:p>
        </w:tc>
      </w:tr>
      <w:tr w:rsidR="00CD2F38" w14:paraId="436380DC" w14:textId="77777777">
        <w:trPr>
          <w:jc w:val="center"/>
        </w:trPr>
        <w:tc>
          <w:tcPr>
            <w:tcW w:w="3000" w:type="dxa"/>
          </w:tcPr>
          <w:p w14:paraId="436380DA" w14:textId="77777777" w:rsidR="00CD2F38" w:rsidRDefault="001E73F9">
            <w:r>
              <w:rPr>
                <w:rFonts w:ascii="Arial" w:eastAsia="Arial" w:hAnsi="Arial" w:cs="Arial"/>
                <w:sz w:val="18"/>
                <w:szCs w:val="18"/>
              </w:rPr>
              <w:t>Certification</w:t>
            </w:r>
          </w:p>
        </w:tc>
        <w:tc>
          <w:tcPr>
            <w:tcW w:w="6100" w:type="dxa"/>
          </w:tcPr>
          <w:p w14:paraId="436380DB" w14:textId="77777777" w:rsidR="00CD2F38" w:rsidRDefault="001E73F9">
            <w:r>
              <w:rPr>
                <w:rFonts w:ascii="Arial" w:eastAsia="Arial" w:hAnsi="Arial" w:cs="Arial"/>
                <w:sz w:val="18"/>
                <w:szCs w:val="18"/>
              </w:rPr>
              <w:t>IEC 62109-1/-2, IEC 61000 (EMC), IEC 61727 and IEC 62116 (if grid-connected)</w:t>
            </w:r>
          </w:p>
        </w:tc>
      </w:tr>
      <w:tr w:rsidR="00CD2F38" w14:paraId="436380DF" w14:textId="77777777">
        <w:trPr>
          <w:jc w:val="center"/>
        </w:trPr>
        <w:tc>
          <w:tcPr>
            <w:tcW w:w="3000" w:type="dxa"/>
          </w:tcPr>
          <w:p w14:paraId="436380DD" w14:textId="77777777" w:rsidR="00CD2F38" w:rsidRDefault="001E73F9">
            <w:r>
              <w:rPr>
                <w:rFonts w:ascii="Arial" w:eastAsia="Arial" w:hAnsi="Arial" w:cs="Arial"/>
                <w:sz w:val="18"/>
                <w:szCs w:val="18"/>
              </w:rPr>
              <w:t>Warranty</w:t>
            </w:r>
          </w:p>
        </w:tc>
        <w:tc>
          <w:tcPr>
            <w:tcW w:w="6100" w:type="dxa"/>
          </w:tcPr>
          <w:p w14:paraId="436380DE" w14:textId="77777777" w:rsidR="00CD2F38" w:rsidRDefault="001E73F9">
            <w:r>
              <w:rPr>
                <w:rFonts w:ascii="Arial" w:eastAsia="Arial" w:hAnsi="Arial" w:cs="Arial"/>
                <w:sz w:val="18"/>
                <w:szCs w:val="18"/>
              </w:rPr>
              <w:t>Minimum 5 years</w:t>
            </w:r>
          </w:p>
        </w:tc>
      </w:tr>
    </w:tbl>
    <w:p w14:paraId="436380E0" w14:textId="77777777" w:rsidR="00CD2F38" w:rsidRDefault="00CD2F38">
      <w:pPr>
        <w:jc w:val="both"/>
      </w:pPr>
    </w:p>
    <w:p w14:paraId="436380E1" w14:textId="77777777" w:rsidR="00CD2F38" w:rsidRDefault="001E73F9">
      <w:pPr>
        <w:keepNext/>
        <w:spacing w:after="80"/>
      </w:pPr>
      <w:r>
        <w:rPr>
          <w:rFonts w:ascii="Arial" w:eastAsia="Arial" w:hAnsi="Arial" w:cs="Arial"/>
          <w:b/>
          <w:sz w:val="22"/>
          <w:szCs w:val="22"/>
        </w:rPr>
        <w:t>6.3</w:t>
      </w:r>
      <w:r>
        <w:rPr>
          <w:rFonts w:ascii="Arial" w:eastAsia="Arial" w:hAnsi="Arial" w:cs="Arial"/>
          <w:b/>
          <w:sz w:val="22"/>
          <w:szCs w:val="22"/>
        </w:rPr>
        <w:tab/>
      </w:r>
      <w:r>
        <w:rPr>
          <w:rFonts w:ascii="Arial" w:eastAsia="Arial" w:hAnsi="Arial" w:cs="Arial"/>
          <w:b/>
          <w:sz w:val="22"/>
          <w:szCs w:val="22"/>
          <w:u w:val="single"/>
        </w:rPr>
        <w:t>Battery Energy Storage System (BESS)</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CD2F38" w14:paraId="436380E4" w14:textId="77777777">
        <w:trPr>
          <w:tblHeader/>
          <w:jc w:val="center"/>
        </w:trPr>
        <w:tc>
          <w:tcPr>
            <w:tcW w:w="3000" w:type="dxa"/>
            <w:shd w:val="clear" w:color="auto" w:fill="D9E1F2"/>
          </w:tcPr>
          <w:p w14:paraId="436380E2" w14:textId="77777777" w:rsidR="00CD2F38" w:rsidRDefault="001E73F9">
            <w:r>
              <w:rPr>
                <w:rFonts w:ascii="Arial" w:eastAsia="Arial" w:hAnsi="Arial" w:cs="Arial"/>
                <w:b/>
                <w:sz w:val="18"/>
                <w:szCs w:val="18"/>
              </w:rPr>
              <w:t>Parameter</w:t>
            </w:r>
          </w:p>
        </w:tc>
        <w:tc>
          <w:tcPr>
            <w:tcW w:w="6100" w:type="dxa"/>
            <w:shd w:val="clear" w:color="auto" w:fill="D9E1F2"/>
          </w:tcPr>
          <w:p w14:paraId="436380E3" w14:textId="77777777" w:rsidR="00CD2F38" w:rsidRDefault="001E73F9">
            <w:r>
              <w:rPr>
                <w:rFonts w:ascii="Arial" w:eastAsia="Arial" w:hAnsi="Arial" w:cs="Arial"/>
                <w:b/>
                <w:sz w:val="18"/>
                <w:szCs w:val="18"/>
              </w:rPr>
              <w:t>Minimum requirement</w:t>
            </w:r>
          </w:p>
        </w:tc>
      </w:tr>
      <w:tr w:rsidR="00CD2F38" w14:paraId="436380E7" w14:textId="77777777">
        <w:trPr>
          <w:jc w:val="center"/>
        </w:trPr>
        <w:tc>
          <w:tcPr>
            <w:tcW w:w="3000" w:type="dxa"/>
          </w:tcPr>
          <w:p w14:paraId="436380E5" w14:textId="77777777" w:rsidR="00CD2F38" w:rsidRDefault="001E73F9">
            <w:r>
              <w:rPr>
                <w:rFonts w:ascii="Arial" w:eastAsia="Arial" w:hAnsi="Arial" w:cs="Arial"/>
                <w:sz w:val="18"/>
                <w:szCs w:val="18"/>
              </w:rPr>
              <w:t>Chemistry</w:t>
            </w:r>
          </w:p>
        </w:tc>
        <w:tc>
          <w:tcPr>
            <w:tcW w:w="6100" w:type="dxa"/>
          </w:tcPr>
          <w:p w14:paraId="436380E6" w14:textId="77777777" w:rsidR="00CD2F38" w:rsidRDefault="001E73F9">
            <w:r>
              <w:rPr>
                <w:rFonts w:ascii="Arial" w:eastAsia="Arial" w:hAnsi="Arial" w:cs="Arial"/>
                <w:sz w:val="18"/>
                <w:szCs w:val="18"/>
              </w:rPr>
              <w:t>Lithium iron phosphate (</w:t>
            </w:r>
            <w:proofErr w:type="spellStart"/>
            <w:r>
              <w:rPr>
                <w:rFonts w:ascii="Arial" w:eastAsia="Arial" w:hAnsi="Arial" w:cs="Arial"/>
                <w:sz w:val="18"/>
                <w:szCs w:val="18"/>
              </w:rPr>
              <w:t>LiFePO</w:t>
            </w:r>
            <w:proofErr w:type="spellEnd"/>
            <w:r>
              <w:rPr>
                <w:rFonts w:ascii="Arial" w:eastAsia="Arial" w:hAnsi="Arial" w:cs="Arial"/>
                <w:sz w:val="18"/>
                <w:szCs w:val="18"/>
              </w:rPr>
              <w:t>₄)</w:t>
            </w:r>
          </w:p>
        </w:tc>
      </w:tr>
      <w:tr w:rsidR="00CD2F38" w14:paraId="436380EA" w14:textId="77777777">
        <w:trPr>
          <w:jc w:val="center"/>
        </w:trPr>
        <w:tc>
          <w:tcPr>
            <w:tcW w:w="3000" w:type="dxa"/>
          </w:tcPr>
          <w:p w14:paraId="436380E8" w14:textId="77777777" w:rsidR="00CD2F38" w:rsidRDefault="001E73F9">
            <w:r>
              <w:rPr>
                <w:rFonts w:ascii="Arial" w:eastAsia="Arial" w:hAnsi="Arial" w:cs="Arial"/>
                <w:sz w:val="18"/>
                <w:szCs w:val="18"/>
              </w:rPr>
              <w:t>Capacity</w:t>
            </w:r>
          </w:p>
        </w:tc>
        <w:tc>
          <w:tcPr>
            <w:tcW w:w="6100" w:type="dxa"/>
          </w:tcPr>
          <w:p w14:paraId="436380E9" w14:textId="77777777" w:rsidR="00CD2F38" w:rsidRDefault="001E73F9">
            <w:r>
              <w:rPr>
                <w:rFonts w:ascii="Arial" w:eastAsia="Arial" w:hAnsi="Arial" w:cs="Arial"/>
                <w:sz w:val="18"/>
                <w:szCs w:val="18"/>
              </w:rPr>
              <w:t>≥ 150 kWh gross; ≥ 105 kWh usable</w:t>
            </w:r>
          </w:p>
        </w:tc>
      </w:tr>
      <w:tr w:rsidR="00CD2F38" w14:paraId="436380ED" w14:textId="77777777">
        <w:trPr>
          <w:jc w:val="center"/>
        </w:trPr>
        <w:tc>
          <w:tcPr>
            <w:tcW w:w="3000" w:type="dxa"/>
          </w:tcPr>
          <w:p w14:paraId="436380EB" w14:textId="77777777" w:rsidR="00CD2F38" w:rsidRDefault="001E73F9">
            <w:r>
              <w:rPr>
                <w:rFonts w:ascii="Arial" w:eastAsia="Arial" w:hAnsi="Arial" w:cs="Arial"/>
                <w:sz w:val="18"/>
                <w:szCs w:val="18"/>
              </w:rPr>
              <w:t>Usable depth of discharge</w:t>
            </w:r>
          </w:p>
        </w:tc>
        <w:tc>
          <w:tcPr>
            <w:tcW w:w="6100" w:type="dxa"/>
          </w:tcPr>
          <w:p w14:paraId="436380EC" w14:textId="77777777" w:rsidR="00CD2F38" w:rsidRDefault="001E73F9">
            <w:r>
              <w:rPr>
                <w:rFonts w:ascii="Arial" w:eastAsia="Arial" w:hAnsi="Arial" w:cs="Arial"/>
                <w:sz w:val="18"/>
                <w:szCs w:val="18"/>
              </w:rPr>
              <w:t>≥ 70% (as used in the design)</w:t>
            </w:r>
          </w:p>
        </w:tc>
      </w:tr>
      <w:tr w:rsidR="00CD2F38" w14:paraId="436380F0" w14:textId="77777777">
        <w:trPr>
          <w:jc w:val="center"/>
        </w:trPr>
        <w:tc>
          <w:tcPr>
            <w:tcW w:w="3000" w:type="dxa"/>
          </w:tcPr>
          <w:p w14:paraId="436380EE" w14:textId="77777777" w:rsidR="00CD2F38" w:rsidRDefault="001E73F9">
            <w:r>
              <w:rPr>
                <w:rFonts w:ascii="Arial" w:eastAsia="Arial" w:hAnsi="Arial" w:cs="Arial"/>
                <w:sz w:val="18"/>
                <w:szCs w:val="18"/>
              </w:rPr>
              <w:t>Cycle life / design life</w:t>
            </w:r>
          </w:p>
        </w:tc>
        <w:tc>
          <w:tcPr>
            <w:tcW w:w="6100" w:type="dxa"/>
          </w:tcPr>
          <w:p w14:paraId="436380EF" w14:textId="77777777" w:rsidR="00CD2F38" w:rsidRDefault="001E73F9">
            <w:r>
              <w:rPr>
                <w:rFonts w:ascii="Arial" w:eastAsia="Arial" w:hAnsi="Arial" w:cs="Arial"/>
                <w:sz w:val="18"/>
                <w:szCs w:val="18"/>
              </w:rPr>
              <w:t>≥ 6,000 cycles; ≥ 15 years</w:t>
            </w:r>
          </w:p>
        </w:tc>
      </w:tr>
      <w:tr w:rsidR="00CD2F38" w14:paraId="436380F3" w14:textId="77777777">
        <w:trPr>
          <w:jc w:val="center"/>
        </w:trPr>
        <w:tc>
          <w:tcPr>
            <w:tcW w:w="3000" w:type="dxa"/>
          </w:tcPr>
          <w:p w14:paraId="436380F1" w14:textId="77777777" w:rsidR="00CD2F38" w:rsidRDefault="001E73F9">
            <w:r>
              <w:rPr>
                <w:rFonts w:ascii="Arial" w:eastAsia="Arial" w:hAnsi="Arial" w:cs="Arial"/>
                <w:sz w:val="18"/>
                <w:szCs w:val="18"/>
              </w:rPr>
              <w:t>BMS</w:t>
            </w:r>
          </w:p>
        </w:tc>
        <w:tc>
          <w:tcPr>
            <w:tcW w:w="6100" w:type="dxa"/>
          </w:tcPr>
          <w:p w14:paraId="436380F2" w14:textId="77777777" w:rsidR="00CD2F38" w:rsidRDefault="001E73F9">
            <w:r>
              <w:rPr>
                <w:rFonts w:ascii="Arial" w:eastAsia="Arial" w:hAnsi="Arial" w:cs="Arial"/>
                <w:sz w:val="18"/>
                <w:szCs w:val="18"/>
              </w:rPr>
              <w:t>Integrated smart BMS (over/under voltage, overcurrent, short circuit, temperature, cell balancing)</w:t>
            </w:r>
          </w:p>
        </w:tc>
      </w:tr>
      <w:tr w:rsidR="00CD2F38" w14:paraId="436380F6" w14:textId="77777777">
        <w:trPr>
          <w:jc w:val="center"/>
        </w:trPr>
        <w:tc>
          <w:tcPr>
            <w:tcW w:w="3000" w:type="dxa"/>
          </w:tcPr>
          <w:p w14:paraId="436380F4" w14:textId="77777777" w:rsidR="00CD2F38" w:rsidRDefault="001E73F9">
            <w:r>
              <w:rPr>
                <w:rFonts w:ascii="Arial" w:eastAsia="Arial" w:hAnsi="Arial" w:cs="Arial"/>
                <w:sz w:val="18"/>
                <w:szCs w:val="18"/>
              </w:rPr>
              <w:t>Enclosure</w:t>
            </w:r>
          </w:p>
        </w:tc>
        <w:tc>
          <w:tcPr>
            <w:tcW w:w="6100" w:type="dxa"/>
          </w:tcPr>
          <w:p w14:paraId="436380F5" w14:textId="77777777" w:rsidR="00CD2F38" w:rsidRDefault="001E73F9">
            <w:r>
              <w:rPr>
                <w:rFonts w:ascii="Arial" w:eastAsia="Arial" w:hAnsi="Arial" w:cs="Arial"/>
                <w:sz w:val="18"/>
                <w:szCs w:val="18"/>
              </w:rPr>
              <w:t>Minimum IP54; rack or cabinet; fire-retardant materials</w:t>
            </w:r>
          </w:p>
        </w:tc>
      </w:tr>
      <w:tr w:rsidR="00CD2F38" w14:paraId="436380F9" w14:textId="77777777">
        <w:trPr>
          <w:jc w:val="center"/>
        </w:trPr>
        <w:tc>
          <w:tcPr>
            <w:tcW w:w="3000" w:type="dxa"/>
          </w:tcPr>
          <w:p w14:paraId="436380F7" w14:textId="77777777" w:rsidR="00CD2F38" w:rsidRDefault="001E73F9">
            <w:r>
              <w:rPr>
                <w:rFonts w:ascii="Arial" w:eastAsia="Arial" w:hAnsi="Arial" w:cs="Arial"/>
                <w:sz w:val="18"/>
                <w:szCs w:val="18"/>
              </w:rPr>
              <w:t>Certification</w:t>
            </w:r>
          </w:p>
        </w:tc>
        <w:tc>
          <w:tcPr>
            <w:tcW w:w="6100" w:type="dxa"/>
          </w:tcPr>
          <w:p w14:paraId="436380F8" w14:textId="77777777" w:rsidR="00CD2F38" w:rsidRDefault="001E73F9">
            <w:r>
              <w:rPr>
                <w:rFonts w:ascii="Arial" w:eastAsia="Arial" w:hAnsi="Arial" w:cs="Arial"/>
                <w:sz w:val="18"/>
                <w:szCs w:val="18"/>
              </w:rPr>
              <w:t>IEC 62619, UN 38.3, IEC 61000 (EMC), UL 1973 or equivalent; UL 9540A thermal-runaway test report (or equivalent)</w:t>
            </w:r>
          </w:p>
        </w:tc>
      </w:tr>
      <w:tr w:rsidR="00CD2F38" w14:paraId="436380FC" w14:textId="77777777">
        <w:trPr>
          <w:jc w:val="center"/>
        </w:trPr>
        <w:tc>
          <w:tcPr>
            <w:tcW w:w="3000" w:type="dxa"/>
          </w:tcPr>
          <w:p w14:paraId="436380FA" w14:textId="77777777" w:rsidR="00CD2F38" w:rsidRDefault="001E73F9">
            <w:r>
              <w:rPr>
                <w:rFonts w:ascii="Arial" w:eastAsia="Arial" w:hAnsi="Arial" w:cs="Arial"/>
                <w:sz w:val="18"/>
                <w:szCs w:val="18"/>
              </w:rPr>
              <w:t>Warranty</w:t>
            </w:r>
          </w:p>
        </w:tc>
        <w:tc>
          <w:tcPr>
            <w:tcW w:w="6100" w:type="dxa"/>
          </w:tcPr>
          <w:p w14:paraId="436380FB" w14:textId="77777777" w:rsidR="00CD2F38" w:rsidRDefault="001E73F9">
            <w:r>
              <w:rPr>
                <w:rFonts w:ascii="Arial" w:eastAsia="Arial" w:hAnsi="Arial" w:cs="Arial"/>
                <w:sz w:val="18"/>
                <w:szCs w:val="18"/>
              </w:rPr>
              <w:t>Minimum 10 years (or equivalent cycle/throughput warranty)</w:t>
            </w:r>
          </w:p>
        </w:tc>
      </w:tr>
    </w:tbl>
    <w:p w14:paraId="436380FD" w14:textId="77777777" w:rsidR="00CD2F38" w:rsidRDefault="00CD2F38">
      <w:pPr>
        <w:jc w:val="both"/>
      </w:pPr>
    </w:p>
    <w:p w14:paraId="436380FE" w14:textId="77777777" w:rsidR="00CD2F38" w:rsidRDefault="001E73F9">
      <w:pPr>
        <w:spacing w:after="120"/>
        <w:jc w:val="both"/>
      </w:pPr>
      <w:r>
        <w:rPr>
          <w:rFonts w:ascii="Arial" w:eastAsia="Arial" w:hAnsi="Arial" w:cs="Arial"/>
          <w:sz w:val="22"/>
          <w:szCs w:val="22"/>
        </w:rPr>
        <w:t>The BESS will be installed in an occupied education building. A UL 9540A (or equivalent) thermal-runaway test report for the offered battery is required to demonstrate that a cell failure does not propagate to fire.</w:t>
      </w:r>
    </w:p>
    <w:p w14:paraId="436380FF" w14:textId="77777777" w:rsidR="00CD2F38" w:rsidRDefault="001E73F9">
      <w:pPr>
        <w:keepNext/>
        <w:spacing w:after="80"/>
      </w:pPr>
      <w:r>
        <w:rPr>
          <w:rFonts w:ascii="Arial" w:eastAsia="Arial" w:hAnsi="Arial" w:cs="Arial"/>
          <w:b/>
          <w:sz w:val="22"/>
          <w:szCs w:val="22"/>
        </w:rPr>
        <w:t>6.4</w:t>
      </w:r>
      <w:r>
        <w:rPr>
          <w:rFonts w:ascii="Arial" w:eastAsia="Arial" w:hAnsi="Arial" w:cs="Arial"/>
          <w:b/>
          <w:sz w:val="22"/>
          <w:szCs w:val="22"/>
        </w:rPr>
        <w:tab/>
      </w:r>
      <w:r>
        <w:rPr>
          <w:rFonts w:ascii="Arial" w:eastAsia="Arial" w:hAnsi="Arial" w:cs="Arial"/>
          <w:b/>
          <w:sz w:val="22"/>
          <w:szCs w:val="22"/>
          <w:u w:val="single"/>
        </w:rPr>
        <w:t>Mounting structure</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CD2F38" w14:paraId="43638102" w14:textId="77777777">
        <w:trPr>
          <w:tblHeader/>
          <w:jc w:val="center"/>
        </w:trPr>
        <w:tc>
          <w:tcPr>
            <w:tcW w:w="3000" w:type="dxa"/>
            <w:shd w:val="clear" w:color="auto" w:fill="D9E1F2"/>
          </w:tcPr>
          <w:p w14:paraId="43638100" w14:textId="77777777" w:rsidR="00CD2F38" w:rsidRDefault="001E73F9">
            <w:r>
              <w:rPr>
                <w:rFonts w:ascii="Arial" w:eastAsia="Arial" w:hAnsi="Arial" w:cs="Arial"/>
                <w:b/>
                <w:sz w:val="18"/>
                <w:szCs w:val="18"/>
              </w:rPr>
              <w:t>Parameter</w:t>
            </w:r>
          </w:p>
        </w:tc>
        <w:tc>
          <w:tcPr>
            <w:tcW w:w="6100" w:type="dxa"/>
            <w:shd w:val="clear" w:color="auto" w:fill="D9E1F2"/>
          </w:tcPr>
          <w:p w14:paraId="43638101" w14:textId="77777777" w:rsidR="00CD2F38" w:rsidRDefault="001E73F9">
            <w:r>
              <w:rPr>
                <w:rFonts w:ascii="Arial" w:eastAsia="Arial" w:hAnsi="Arial" w:cs="Arial"/>
                <w:b/>
                <w:sz w:val="18"/>
                <w:szCs w:val="18"/>
              </w:rPr>
              <w:t>Minimum requirement</w:t>
            </w:r>
          </w:p>
        </w:tc>
      </w:tr>
      <w:tr w:rsidR="00CD2F38" w14:paraId="43638105" w14:textId="77777777">
        <w:trPr>
          <w:jc w:val="center"/>
        </w:trPr>
        <w:tc>
          <w:tcPr>
            <w:tcW w:w="3000" w:type="dxa"/>
          </w:tcPr>
          <w:p w14:paraId="43638103" w14:textId="77777777" w:rsidR="00CD2F38" w:rsidRDefault="001E73F9">
            <w:r>
              <w:rPr>
                <w:rFonts w:ascii="Arial" w:eastAsia="Arial" w:hAnsi="Arial" w:cs="Arial"/>
                <w:sz w:val="18"/>
                <w:szCs w:val="18"/>
              </w:rPr>
              <w:t>Material</w:t>
            </w:r>
          </w:p>
        </w:tc>
        <w:tc>
          <w:tcPr>
            <w:tcW w:w="6100" w:type="dxa"/>
          </w:tcPr>
          <w:p w14:paraId="43638104" w14:textId="7B2697F1" w:rsidR="00CD2F38" w:rsidRDefault="001E73F9">
            <w:r>
              <w:rPr>
                <w:rFonts w:ascii="Arial" w:eastAsia="Arial" w:hAnsi="Arial" w:cs="Arial"/>
                <w:sz w:val="18"/>
                <w:szCs w:val="18"/>
              </w:rPr>
              <w:t xml:space="preserve">Hot-dip </w:t>
            </w:r>
            <w:r w:rsidR="00336650">
              <w:rPr>
                <w:rFonts w:ascii="Arial" w:eastAsia="Arial" w:hAnsi="Arial" w:cs="Arial"/>
                <w:sz w:val="18"/>
                <w:szCs w:val="18"/>
              </w:rPr>
              <w:t>galvanized</w:t>
            </w:r>
            <w:r>
              <w:rPr>
                <w:rFonts w:ascii="Arial" w:eastAsia="Arial" w:hAnsi="Arial" w:cs="Arial"/>
                <w:sz w:val="18"/>
                <w:szCs w:val="18"/>
              </w:rPr>
              <w:t xml:space="preserve"> steel (zinc ≥ 80 µm, ISO 1461) or </w:t>
            </w:r>
            <w:r w:rsidR="00336650">
              <w:rPr>
                <w:rFonts w:ascii="Arial" w:eastAsia="Arial" w:hAnsi="Arial" w:cs="Arial"/>
                <w:sz w:val="18"/>
                <w:szCs w:val="18"/>
              </w:rPr>
              <w:t>anodized</w:t>
            </w:r>
            <w:r>
              <w:rPr>
                <w:rFonts w:ascii="Arial" w:eastAsia="Arial" w:hAnsi="Arial" w:cs="Arial"/>
                <w:sz w:val="18"/>
                <w:szCs w:val="18"/>
              </w:rPr>
              <w:t xml:space="preserve"> </w:t>
            </w:r>
            <w:proofErr w:type="spellStart"/>
            <w:r>
              <w:rPr>
                <w:rFonts w:ascii="Arial" w:eastAsia="Arial" w:hAnsi="Arial" w:cs="Arial"/>
                <w:sz w:val="18"/>
                <w:szCs w:val="18"/>
              </w:rPr>
              <w:t>aluminium</w:t>
            </w:r>
            <w:proofErr w:type="spellEnd"/>
            <w:r>
              <w:rPr>
                <w:rFonts w:ascii="Arial" w:eastAsia="Arial" w:hAnsi="Arial" w:cs="Arial"/>
                <w:sz w:val="18"/>
                <w:szCs w:val="18"/>
              </w:rPr>
              <w:t>; SS304 fasteners; anti-theft bolts</w:t>
            </w:r>
          </w:p>
        </w:tc>
      </w:tr>
      <w:tr w:rsidR="00CD2F38" w14:paraId="43638108" w14:textId="77777777">
        <w:trPr>
          <w:jc w:val="center"/>
        </w:trPr>
        <w:tc>
          <w:tcPr>
            <w:tcW w:w="3000" w:type="dxa"/>
          </w:tcPr>
          <w:p w14:paraId="43638106" w14:textId="77777777" w:rsidR="00CD2F38" w:rsidRDefault="001E73F9">
            <w:r>
              <w:rPr>
                <w:rFonts w:ascii="Arial" w:eastAsia="Arial" w:hAnsi="Arial" w:cs="Arial"/>
                <w:sz w:val="18"/>
                <w:szCs w:val="18"/>
              </w:rPr>
              <w:t>Wind load</w:t>
            </w:r>
          </w:p>
        </w:tc>
        <w:tc>
          <w:tcPr>
            <w:tcW w:w="6100" w:type="dxa"/>
          </w:tcPr>
          <w:p w14:paraId="43638107" w14:textId="77777777" w:rsidR="00CD2F38" w:rsidRDefault="001E73F9">
            <w:r>
              <w:rPr>
                <w:rFonts w:ascii="Arial" w:eastAsia="Arial" w:hAnsi="Arial" w:cs="Arial"/>
                <w:sz w:val="18"/>
                <w:szCs w:val="18"/>
              </w:rPr>
              <w:t>Designed in compliance with the latest edition of BNBC and all applicable standards; wind loading calculations based on the BNBC-designated wind speed for the project location</w:t>
            </w:r>
          </w:p>
        </w:tc>
      </w:tr>
      <w:tr w:rsidR="00CD2F38" w14:paraId="4363810B" w14:textId="77777777">
        <w:trPr>
          <w:jc w:val="center"/>
        </w:trPr>
        <w:tc>
          <w:tcPr>
            <w:tcW w:w="3000" w:type="dxa"/>
          </w:tcPr>
          <w:p w14:paraId="43638109" w14:textId="77777777" w:rsidR="00CD2F38" w:rsidRDefault="001E73F9">
            <w:r>
              <w:rPr>
                <w:rFonts w:ascii="Arial" w:eastAsia="Arial" w:hAnsi="Arial" w:cs="Arial"/>
                <w:sz w:val="18"/>
                <w:szCs w:val="18"/>
              </w:rPr>
              <w:t>Design / documentation</w:t>
            </w:r>
          </w:p>
        </w:tc>
        <w:tc>
          <w:tcPr>
            <w:tcW w:w="6100" w:type="dxa"/>
          </w:tcPr>
          <w:p w14:paraId="4363810A" w14:textId="77777777" w:rsidR="00CD2F38" w:rsidRDefault="001E73F9">
            <w:r>
              <w:rPr>
                <w:rFonts w:ascii="Arial" w:eastAsia="Arial" w:hAnsi="Arial" w:cs="Arial"/>
                <w:sz w:val="18"/>
                <w:szCs w:val="18"/>
              </w:rPr>
              <w:t>Structural calculation and drawings signed by a qualified structural engineer; roof attachment without compromising waterproofing</w:t>
            </w:r>
          </w:p>
        </w:tc>
      </w:tr>
      <w:tr w:rsidR="00CD2F38" w14:paraId="4363810E" w14:textId="77777777">
        <w:trPr>
          <w:jc w:val="center"/>
        </w:trPr>
        <w:tc>
          <w:tcPr>
            <w:tcW w:w="3000" w:type="dxa"/>
          </w:tcPr>
          <w:p w14:paraId="4363810C" w14:textId="77777777" w:rsidR="00CD2F38" w:rsidRDefault="001E73F9">
            <w:r>
              <w:rPr>
                <w:rFonts w:ascii="Arial" w:eastAsia="Arial" w:hAnsi="Arial" w:cs="Arial"/>
                <w:sz w:val="18"/>
                <w:szCs w:val="18"/>
              </w:rPr>
              <w:t>Design life</w:t>
            </w:r>
          </w:p>
        </w:tc>
        <w:tc>
          <w:tcPr>
            <w:tcW w:w="6100" w:type="dxa"/>
          </w:tcPr>
          <w:p w14:paraId="4363810D" w14:textId="77777777" w:rsidR="00CD2F38" w:rsidRDefault="001E73F9">
            <w:r>
              <w:rPr>
                <w:rFonts w:ascii="Arial" w:eastAsia="Arial" w:hAnsi="Arial" w:cs="Arial"/>
                <w:sz w:val="18"/>
                <w:szCs w:val="18"/>
              </w:rPr>
              <w:t>≥ 25 years</w:t>
            </w:r>
          </w:p>
        </w:tc>
      </w:tr>
    </w:tbl>
    <w:p w14:paraId="4363810F" w14:textId="77777777" w:rsidR="00CD2F38" w:rsidRDefault="00CD2F38">
      <w:pPr>
        <w:jc w:val="both"/>
      </w:pPr>
    </w:p>
    <w:p w14:paraId="43638110" w14:textId="77777777" w:rsidR="00CD2F38" w:rsidRDefault="001E73F9">
      <w:pPr>
        <w:spacing w:after="120"/>
        <w:jc w:val="both"/>
      </w:pPr>
      <w:r>
        <w:rPr>
          <w:rFonts w:ascii="Arial" w:eastAsia="Arial" w:hAnsi="Arial" w:cs="Arial"/>
          <w:sz w:val="22"/>
          <w:szCs w:val="22"/>
        </w:rPr>
        <w:t>Mounting design shall comply with the Bangladesh National Building Code (BNBC 2020) wind-load provisions for Cox’s Bazar. The roof load check and mounting design shall be based on the structural design of the RHEC building (Annex C to the RFP), verified on site (see Annex F, criterion 5, requirement 12).</w:t>
      </w:r>
    </w:p>
    <w:p w14:paraId="43638111" w14:textId="77777777" w:rsidR="00CD2F38" w:rsidRDefault="001E73F9">
      <w:pPr>
        <w:keepNext/>
        <w:spacing w:after="80"/>
      </w:pPr>
      <w:r>
        <w:rPr>
          <w:rFonts w:ascii="Arial" w:eastAsia="Arial" w:hAnsi="Arial" w:cs="Arial"/>
          <w:b/>
          <w:sz w:val="22"/>
          <w:szCs w:val="22"/>
        </w:rPr>
        <w:t>6.5</w:t>
      </w:r>
      <w:r>
        <w:rPr>
          <w:rFonts w:ascii="Arial" w:eastAsia="Arial" w:hAnsi="Arial" w:cs="Arial"/>
          <w:b/>
          <w:sz w:val="22"/>
          <w:szCs w:val="22"/>
        </w:rPr>
        <w:tab/>
      </w:r>
      <w:r>
        <w:rPr>
          <w:rFonts w:ascii="Arial" w:eastAsia="Arial" w:hAnsi="Arial" w:cs="Arial"/>
          <w:b/>
          <w:sz w:val="22"/>
          <w:szCs w:val="22"/>
          <w:u w:val="single"/>
        </w:rPr>
        <w:t>Balance of system, protection and safety</w:t>
      </w:r>
    </w:p>
    <w:p w14:paraId="43638112"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Cables: PV cables to IEC 62930/EN 50618; AC cables to IEC 60502; UV/salt-mist resistant; voltage drop ≤ 3% (DC) and ≤ 3% (AC) under design current; underground or conduit routing protected against damage;</w:t>
      </w:r>
    </w:p>
    <w:p w14:paraId="43638113"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 xml:space="preserve">DC/AC distribution boards and combiner boxes: IP65, with DC isolators, MCB/MCCB/fuses (IEC 60947, IEC 60269-6 </w:t>
      </w:r>
      <w:proofErr w:type="spellStart"/>
      <w:r>
        <w:rPr>
          <w:rFonts w:ascii="Arial" w:eastAsia="Arial" w:hAnsi="Arial" w:cs="Arial"/>
          <w:sz w:val="22"/>
          <w:szCs w:val="22"/>
        </w:rPr>
        <w:t>gPV</w:t>
      </w:r>
      <w:proofErr w:type="spellEnd"/>
      <w:r>
        <w:rPr>
          <w:rFonts w:ascii="Arial" w:eastAsia="Arial" w:hAnsi="Arial" w:cs="Arial"/>
          <w:sz w:val="22"/>
          <w:szCs w:val="22"/>
        </w:rPr>
        <w:t>), labelled and coordinated;</w:t>
      </w:r>
    </w:p>
    <w:p w14:paraId="43638114"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lastRenderedPageBreak/>
        <w:t>Surge protection: Type II SPDs on DC and AC sides (Type I+II at the main board if an external lightning protection system is installed);</w:t>
      </w:r>
    </w:p>
    <w:p w14:paraId="43638115"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Earthing: copper-bonded earthing for array, inverter, BESS and boards; earth resistance ≤ 5 Ω (maximum 10 Ω in the dry season), tested with a calibrated earth tester;</w:t>
      </w:r>
    </w:p>
    <w:p w14:paraId="43638116"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Lightning protection: risk assessment and protection system to IEC 62305 for the array and building;</w:t>
      </w:r>
    </w:p>
    <w:p w14:paraId="43638117"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Fire safety for the battery area: smoke and heat detection with audible/visual alarm, Class C (CO₂/clean agent) extinguishers inside and outside, ventilation as required by the BESS manufacturer, signage and emergency shutdown;</w:t>
      </w:r>
    </w:p>
    <w:p w14:paraId="43638118"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Monitoring: web portal and mobile app with real-time and historical data (PV, load, BESS SoC, grid/generator), alarms and remote access; read-only access for UNHCR during and after the DLP.</w:t>
      </w:r>
    </w:p>
    <w:p w14:paraId="43638119" w14:textId="77777777" w:rsidR="00CD2F38" w:rsidRDefault="001E73F9">
      <w:pPr>
        <w:spacing w:after="120"/>
        <w:jc w:val="both"/>
      </w:pPr>
      <w:r>
        <w:rPr>
          <w:rFonts w:ascii="Arial" w:eastAsia="Arial" w:hAnsi="Arial" w:cs="Arial"/>
          <w:sz w:val="22"/>
          <w:szCs w:val="22"/>
        </w:rPr>
        <w:t>Compliance with Bangladesh import standards: imported PV modules, inverters, charge controllers and batteries shall meet the standards set by SREDA and enforced by BSTI (modules IEC 61215/IEC 60904; inverters IEC 62109; charge controllers IEC 62509; batteries IEC 61427/IEC 62619). Bidders shall confirm compliance and that equipment can be cleared without delay.</w:t>
      </w:r>
    </w:p>
    <w:p w14:paraId="4363811A" w14:textId="77777777" w:rsidR="00CD2F38" w:rsidRDefault="001E73F9">
      <w:pPr>
        <w:keepNext/>
        <w:spacing w:after="120"/>
      </w:pPr>
      <w:r>
        <w:rPr>
          <w:rFonts w:ascii="Arial" w:eastAsia="Arial" w:hAnsi="Arial" w:cs="Arial"/>
          <w:b/>
          <w:sz w:val="22"/>
          <w:szCs w:val="22"/>
        </w:rPr>
        <w:t>7.</w:t>
      </w:r>
      <w:r>
        <w:rPr>
          <w:rFonts w:ascii="Arial" w:eastAsia="Arial" w:hAnsi="Arial" w:cs="Arial"/>
          <w:b/>
          <w:sz w:val="22"/>
          <w:szCs w:val="22"/>
        </w:rPr>
        <w:tab/>
      </w:r>
      <w:r>
        <w:rPr>
          <w:rFonts w:ascii="Arial" w:eastAsia="Arial" w:hAnsi="Arial" w:cs="Arial"/>
          <w:b/>
          <w:sz w:val="22"/>
          <w:szCs w:val="22"/>
          <w:u w:val="single"/>
        </w:rPr>
        <w:t>TESTING, COMMISSIONING AND ACCEPTANCE</w:t>
      </w:r>
    </w:p>
    <w:p w14:paraId="4363811B" w14:textId="77777777" w:rsidR="00CD2F38" w:rsidRDefault="001E73F9">
      <w:pPr>
        <w:spacing w:after="120"/>
        <w:jc w:val="both"/>
      </w:pPr>
      <w:r>
        <w:rPr>
          <w:rFonts w:ascii="Arial" w:eastAsia="Arial" w:hAnsi="Arial" w:cs="Arial"/>
          <w:sz w:val="22"/>
          <w:szCs w:val="22"/>
        </w:rPr>
        <w:t>Testing and commissioning shall follow IEC 62446-1 and be witnessed by UNHCR. As a minimum:</w:t>
      </w:r>
    </w:p>
    <w:p w14:paraId="4363811C"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visual and mechanical inspection, continuity, polarity, insulation resistance and earth resistance tests;</w:t>
      </w:r>
    </w:p>
    <w:p w14:paraId="4363811D"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PV string open-circuit voltage and short-circuit/operating current tests (I-V curve where available);</w:t>
      </w:r>
    </w:p>
    <w:p w14:paraId="4363811E"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inverter, BESS and protection functional tests, including grid/generator changeover and emergency shutdown;</w:t>
      </w:r>
    </w:p>
    <w:p w14:paraId="4363811F"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battery commissioning report and capacity verification;</w:t>
      </w:r>
    </w:p>
    <w:p w14:paraId="43638120"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monitoring system functional test with UNHCR access;</w:t>
      </w:r>
    </w:p>
    <w:p w14:paraId="43638121"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minimum 3 consecutive days of operation without major faults, with the performance ratio (IEC 61724-1) compared to the design simulation.</w:t>
      </w:r>
    </w:p>
    <w:p w14:paraId="43638122" w14:textId="77777777" w:rsidR="00CD2F38" w:rsidRDefault="001E73F9">
      <w:pPr>
        <w:spacing w:after="120"/>
        <w:jc w:val="both"/>
      </w:pPr>
      <w:r>
        <w:rPr>
          <w:rFonts w:ascii="Arial" w:eastAsia="Arial" w:hAnsi="Arial" w:cs="Arial"/>
          <w:sz w:val="22"/>
          <w:szCs w:val="22"/>
        </w:rPr>
        <w:t>Final Acceptance is issued by UNHCR after successful tests, training and receipt of the handover documents. Final Acceptance (equivalent to substantial completion under the GCC for Civil Works) starts the 12-month Defect Liability Period.</w:t>
      </w:r>
    </w:p>
    <w:p w14:paraId="43638123" w14:textId="77777777" w:rsidR="00CD2F38" w:rsidRDefault="001E73F9">
      <w:pPr>
        <w:keepNext/>
        <w:spacing w:after="120"/>
      </w:pPr>
      <w:r>
        <w:rPr>
          <w:rFonts w:ascii="Arial" w:eastAsia="Arial" w:hAnsi="Arial" w:cs="Arial"/>
          <w:b/>
          <w:sz w:val="22"/>
          <w:szCs w:val="22"/>
        </w:rPr>
        <w:t>8.</w:t>
      </w:r>
      <w:r>
        <w:rPr>
          <w:rFonts w:ascii="Arial" w:eastAsia="Arial" w:hAnsi="Arial" w:cs="Arial"/>
          <w:b/>
          <w:sz w:val="22"/>
          <w:szCs w:val="22"/>
        </w:rPr>
        <w:tab/>
      </w:r>
      <w:r>
        <w:rPr>
          <w:rFonts w:ascii="Arial" w:eastAsia="Arial" w:hAnsi="Arial" w:cs="Arial"/>
          <w:b/>
          <w:sz w:val="22"/>
          <w:szCs w:val="22"/>
          <w:u w:val="single"/>
        </w:rPr>
        <w:t>TRAINING</w:t>
      </w:r>
    </w:p>
    <w:p w14:paraId="43638124" w14:textId="77777777" w:rsidR="00CD2F38" w:rsidRDefault="001E73F9">
      <w:pPr>
        <w:spacing w:after="120"/>
        <w:jc w:val="both"/>
      </w:pPr>
      <w:r>
        <w:rPr>
          <w:rFonts w:ascii="Arial" w:eastAsia="Arial" w:hAnsi="Arial" w:cs="Arial"/>
          <w:sz w:val="22"/>
          <w:szCs w:val="22"/>
        </w:rPr>
        <w:t xml:space="preserve">The contractor shall deliver hands-on training at each site for UNHCR staff, partner staff and facility operators (minimum 1 day per site, maximum 10 participants per session), covering: system overview and energy flow; daily operation and monitoring; routine maintenance (module cleaning, battery and inverter checks); troubleshooting and fault codes; safety, fire response and emergency shutdown; and record keeping. Training materials, a simple </w:t>
      </w:r>
      <w:proofErr w:type="spellStart"/>
      <w:r>
        <w:rPr>
          <w:rFonts w:ascii="Arial" w:eastAsia="Arial" w:hAnsi="Arial" w:cs="Arial"/>
          <w:sz w:val="22"/>
          <w:szCs w:val="22"/>
        </w:rPr>
        <w:t>SoP</w:t>
      </w:r>
      <w:proofErr w:type="spellEnd"/>
      <w:r>
        <w:rPr>
          <w:rFonts w:ascii="Arial" w:eastAsia="Arial" w:hAnsi="Arial" w:cs="Arial"/>
          <w:sz w:val="22"/>
          <w:szCs w:val="22"/>
        </w:rPr>
        <w:t xml:space="preserve"> in English and Bangla, and a refresher session six (6) months after handover shall be provided.</w:t>
      </w:r>
    </w:p>
    <w:p w14:paraId="43638125" w14:textId="77777777" w:rsidR="00CD2F38" w:rsidRDefault="001E73F9">
      <w:pPr>
        <w:keepNext/>
        <w:spacing w:after="120"/>
      </w:pPr>
      <w:r>
        <w:rPr>
          <w:rFonts w:ascii="Arial" w:eastAsia="Arial" w:hAnsi="Arial" w:cs="Arial"/>
          <w:b/>
          <w:sz w:val="22"/>
          <w:szCs w:val="22"/>
        </w:rPr>
        <w:t>9.</w:t>
      </w:r>
      <w:r>
        <w:rPr>
          <w:rFonts w:ascii="Arial" w:eastAsia="Arial" w:hAnsi="Arial" w:cs="Arial"/>
          <w:b/>
          <w:sz w:val="22"/>
          <w:szCs w:val="22"/>
        </w:rPr>
        <w:tab/>
      </w:r>
      <w:r>
        <w:rPr>
          <w:rFonts w:ascii="Arial" w:eastAsia="Arial" w:hAnsi="Arial" w:cs="Arial"/>
          <w:b/>
          <w:sz w:val="22"/>
          <w:szCs w:val="22"/>
          <w:u w:val="single"/>
        </w:rPr>
        <w:t>DOCUMENTATION AND DELIVERABLES</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2600"/>
        <w:gridCol w:w="6500"/>
      </w:tblGrid>
      <w:tr w:rsidR="00CD2F38" w14:paraId="43638128" w14:textId="77777777">
        <w:trPr>
          <w:tblHeader/>
          <w:jc w:val="center"/>
        </w:trPr>
        <w:tc>
          <w:tcPr>
            <w:tcW w:w="2600" w:type="dxa"/>
            <w:shd w:val="clear" w:color="auto" w:fill="D9E1F2"/>
          </w:tcPr>
          <w:p w14:paraId="43638126" w14:textId="77777777" w:rsidR="00CD2F38" w:rsidRDefault="001E73F9">
            <w:r>
              <w:rPr>
                <w:rFonts w:ascii="Arial" w:eastAsia="Arial" w:hAnsi="Arial" w:cs="Arial"/>
                <w:b/>
                <w:sz w:val="18"/>
                <w:szCs w:val="18"/>
              </w:rPr>
              <w:t>Stage</w:t>
            </w:r>
          </w:p>
        </w:tc>
        <w:tc>
          <w:tcPr>
            <w:tcW w:w="6500" w:type="dxa"/>
            <w:shd w:val="clear" w:color="auto" w:fill="D9E1F2"/>
          </w:tcPr>
          <w:p w14:paraId="43638127" w14:textId="77777777" w:rsidR="00CD2F38" w:rsidRDefault="001E73F9">
            <w:r>
              <w:rPr>
                <w:rFonts w:ascii="Arial" w:eastAsia="Arial" w:hAnsi="Arial" w:cs="Arial"/>
                <w:b/>
                <w:sz w:val="18"/>
                <w:szCs w:val="18"/>
              </w:rPr>
              <w:t>Deliverables</w:t>
            </w:r>
          </w:p>
        </w:tc>
      </w:tr>
      <w:tr w:rsidR="00CD2F38" w14:paraId="4363812B" w14:textId="77777777">
        <w:trPr>
          <w:jc w:val="center"/>
        </w:trPr>
        <w:tc>
          <w:tcPr>
            <w:tcW w:w="2600" w:type="dxa"/>
          </w:tcPr>
          <w:p w14:paraId="43638129" w14:textId="77777777" w:rsidR="00CD2F38" w:rsidRDefault="001E73F9">
            <w:r>
              <w:rPr>
                <w:rFonts w:ascii="Arial" w:eastAsia="Arial" w:hAnsi="Arial" w:cs="Arial"/>
                <w:sz w:val="18"/>
                <w:szCs w:val="18"/>
              </w:rPr>
              <w:t>With the bid (technical offer)</w:t>
            </w:r>
          </w:p>
        </w:tc>
        <w:tc>
          <w:tcPr>
            <w:tcW w:w="6500" w:type="dxa"/>
          </w:tcPr>
          <w:p w14:paraId="4363812A" w14:textId="77777777" w:rsidR="00CD2F38" w:rsidRDefault="001E73F9">
            <w:r>
              <w:rPr>
                <w:rFonts w:ascii="Arial" w:eastAsia="Arial" w:hAnsi="Arial" w:cs="Arial"/>
                <w:sz w:val="18"/>
                <w:szCs w:val="18"/>
              </w:rPr>
              <w:t xml:space="preserve">Preliminary design and energy simulation; preliminary SLD; load and battery autonomy calculation; Technical BoQ without prices (Annex B); completed Technical Specification Format (Annex D); datasheets and certificates; manufacturer </w:t>
            </w:r>
            <w:proofErr w:type="spellStart"/>
            <w:r>
              <w:rPr>
                <w:rFonts w:ascii="Arial" w:eastAsia="Arial" w:hAnsi="Arial" w:cs="Arial"/>
                <w:sz w:val="18"/>
                <w:szCs w:val="18"/>
              </w:rPr>
              <w:t>authorisation</w:t>
            </w:r>
            <w:proofErr w:type="spellEnd"/>
            <w:r>
              <w:rPr>
                <w:rFonts w:ascii="Arial" w:eastAsia="Arial" w:hAnsi="Arial" w:cs="Arial"/>
                <w:sz w:val="18"/>
                <w:szCs w:val="18"/>
              </w:rPr>
              <w:t xml:space="preserve"> letters; warranty statements; work plan (Gantt); key personnel CVs (Annex J); equipment/tools list</w:t>
            </w:r>
          </w:p>
        </w:tc>
      </w:tr>
      <w:tr w:rsidR="00CD2F38" w14:paraId="4363812E" w14:textId="77777777">
        <w:trPr>
          <w:jc w:val="center"/>
        </w:trPr>
        <w:tc>
          <w:tcPr>
            <w:tcW w:w="2600" w:type="dxa"/>
          </w:tcPr>
          <w:p w14:paraId="4363812C" w14:textId="77777777" w:rsidR="00CD2F38" w:rsidRDefault="001E73F9">
            <w:r>
              <w:rPr>
                <w:rFonts w:ascii="Arial" w:eastAsia="Arial" w:hAnsi="Arial" w:cs="Arial"/>
                <w:sz w:val="18"/>
                <w:szCs w:val="18"/>
              </w:rPr>
              <w:t>Design stage</w:t>
            </w:r>
          </w:p>
        </w:tc>
        <w:tc>
          <w:tcPr>
            <w:tcW w:w="6500" w:type="dxa"/>
          </w:tcPr>
          <w:p w14:paraId="4363812D" w14:textId="77777777" w:rsidR="00CD2F38" w:rsidRDefault="001E73F9">
            <w:r>
              <w:rPr>
                <w:rFonts w:ascii="Arial" w:eastAsia="Arial" w:hAnsi="Arial" w:cs="Arial"/>
                <w:sz w:val="18"/>
                <w:szCs w:val="18"/>
              </w:rPr>
              <w:t xml:space="preserve">Site Assessment Report; detailed design report; final detailed BoQ (quantities may be refined but the lump-sum price per lot does not change); final SLD and </w:t>
            </w:r>
            <w:r>
              <w:rPr>
                <w:rFonts w:ascii="Arial" w:eastAsia="Arial" w:hAnsi="Arial" w:cs="Arial"/>
                <w:sz w:val="18"/>
                <w:szCs w:val="18"/>
              </w:rPr>
              <w:lastRenderedPageBreak/>
              <w:t>string layout; structural calculations and drawings; cable, breaker and protection sizing; earthing and lightning protection design; battery area layout and fire safety plan; HSE plan; project schedule</w:t>
            </w:r>
          </w:p>
        </w:tc>
      </w:tr>
      <w:tr w:rsidR="00CD2F38" w14:paraId="43638131" w14:textId="77777777">
        <w:trPr>
          <w:jc w:val="center"/>
        </w:trPr>
        <w:tc>
          <w:tcPr>
            <w:tcW w:w="2600" w:type="dxa"/>
          </w:tcPr>
          <w:p w14:paraId="4363812F" w14:textId="77777777" w:rsidR="00CD2F38" w:rsidRDefault="001E73F9">
            <w:r>
              <w:rPr>
                <w:rFonts w:ascii="Arial" w:eastAsia="Arial" w:hAnsi="Arial" w:cs="Arial"/>
                <w:sz w:val="18"/>
                <w:szCs w:val="18"/>
              </w:rPr>
              <w:lastRenderedPageBreak/>
              <w:t>During installation</w:t>
            </w:r>
          </w:p>
        </w:tc>
        <w:tc>
          <w:tcPr>
            <w:tcW w:w="6500" w:type="dxa"/>
          </w:tcPr>
          <w:p w14:paraId="43638130" w14:textId="77777777" w:rsidR="00CD2F38" w:rsidRDefault="001E73F9">
            <w:r>
              <w:rPr>
                <w:rFonts w:ascii="Arial" w:eastAsia="Arial" w:hAnsi="Arial" w:cs="Arial"/>
                <w:sz w:val="18"/>
                <w:szCs w:val="18"/>
              </w:rPr>
              <w:t>Weekly progress reports with photos; material inspection records</w:t>
            </w:r>
          </w:p>
        </w:tc>
      </w:tr>
      <w:tr w:rsidR="00CD2F38" w14:paraId="43638134" w14:textId="77777777">
        <w:trPr>
          <w:jc w:val="center"/>
        </w:trPr>
        <w:tc>
          <w:tcPr>
            <w:tcW w:w="2600" w:type="dxa"/>
          </w:tcPr>
          <w:p w14:paraId="43638132" w14:textId="77777777" w:rsidR="00CD2F38" w:rsidRDefault="001E73F9">
            <w:r>
              <w:rPr>
                <w:rFonts w:ascii="Arial" w:eastAsia="Arial" w:hAnsi="Arial" w:cs="Arial"/>
                <w:sz w:val="18"/>
                <w:szCs w:val="18"/>
              </w:rPr>
              <w:t>Handover</w:t>
            </w:r>
          </w:p>
        </w:tc>
        <w:tc>
          <w:tcPr>
            <w:tcW w:w="6500" w:type="dxa"/>
          </w:tcPr>
          <w:p w14:paraId="43638133" w14:textId="77777777" w:rsidR="00CD2F38" w:rsidRDefault="001E73F9">
            <w:r>
              <w:rPr>
                <w:rFonts w:ascii="Arial" w:eastAsia="Arial" w:hAnsi="Arial" w:cs="Arial"/>
                <w:sz w:val="18"/>
                <w:szCs w:val="18"/>
              </w:rPr>
              <w:t xml:space="preserve">As-built drawings (PDF and CAD); test and commissioning reports (IEC 62446-1); O&amp;M manual; </w:t>
            </w:r>
            <w:proofErr w:type="spellStart"/>
            <w:r>
              <w:rPr>
                <w:rFonts w:ascii="Arial" w:eastAsia="Arial" w:hAnsi="Arial" w:cs="Arial"/>
                <w:sz w:val="18"/>
                <w:szCs w:val="18"/>
              </w:rPr>
              <w:t>SoP</w:t>
            </w:r>
            <w:proofErr w:type="spellEnd"/>
            <w:r>
              <w:rPr>
                <w:rFonts w:ascii="Arial" w:eastAsia="Arial" w:hAnsi="Arial" w:cs="Arial"/>
                <w:sz w:val="18"/>
                <w:szCs w:val="18"/>
              </w:rPr>
              <w:t xml:space="preserve"> (English/Bangla); warranty certificates registered in UNHCR’s name; asset register with serial numbers; spare parts list; training records</w:t>
            </w:r>
          </w:p>
        </w:tc>
      </w:tr>
    </w:tbl>
    <w:p w14:paraId="43638135" w14:textId="77777777" w:rsidR="00CD2F38" w:rsidRDefault="00CD2F38">
      <w:pPr>
        <w:jc w:val="both"/>
      </w:pPr>
    </w:p>
    <w:p w14:paraId="43638136" w14:textId="77777777" w:rsidR="00CD2F38" w:rsidRDefault="001E73F9">
      <w:pPr>
        <w:keepNext/>
        <w:spacing w:after="120"/>
      </w:pPr>
      <w:r>
        <w:rPr>
          <w:rFonts w:ascii="Arial" w:eastAsia="Arial" w:hAnsi="Arial" w:cs="Arial"/>
          <w:b/>
          <w:sz w:val="22"/>
          <w:szCs w:val="22"/>
        </w:rPr>
        <w:t>10.</w:t>
      </w:r>
      <w:r>
        <w:rPr>
          <w:rFonts w:ascii="Arial" w:eastAsia="Arial" w:hAnsi="Arial" w:cs="Arial"/>
          <w:b/>
          <w:sz w:val="22"/>
          <w:szCs w:val="22"/>
        </w:rPr>
        <w:tab/>
      </w:r>
      <w:r>
        <w:rPr>
          <w:rFonts w:ascii="Arial" w:eastAsia="Arial" w:hAnsi="Arial" w:cs="Arial"/>
          <w:b/>
          <w:sz w:val="22"/>
          <w:szCs w:val="22"/>
          <w:u w:val="single"/>
        </w:rPr>
        <w:t>WARRANTY, DEFECT LIABILITY AND AFTER-SALES SUPPORT</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000"/>
        <w:gridCol w:w="5100"/>
      </w:tblGrid>
      <w:tr w:rsidR="00CD2F38" w14:paraId="43638139" w14:textId="77777777">
        <w:trPr>
          <w:tblHeader/>
          <w:jc w:val="center"/>
        </w:trPr>
        <w:tc>
          <w:tcPr>
            <w:tcW w:w="4000" w:type="dxa"/>
            <w:shd w:val="clear" w:color="auto" w:fill="D9E1F2"/>
          </w:tcPr>
          <w:p w14:paraId="43638137" w14:textId="77777777" w:rsidR="00CD2F38" w:rsidRDefault="001E73F9">
            <w:r>
              <w:rPr>
                <w:rFonts w:ascii="Arial" w:eastAsia="Arial" w:hAnsi="Arial" w:cs="Arial"/>
                <w:b/>
                <w:sz w:val="18"/>
                <w:szCs w:val="18"/>
              </w:rPr>
              <w:t>Component</w:t>
            </w:r>
          </w:p>
        </w:tc>
        <w:tc>
          <w:tcPr>
            <w:tcW w:w="5100" w:type="dxa"/>
            <w:shd w:val="clear" w:color="auto" w:fill="D9E1F2"/>
          </w:tcPr>
          <w:p w14:paraId="43638138" w14:textId="77777777" w:rsidR="00CD2F38" w:rsidRDefault="001E73F9">
            <w:r>
              <w:rPr>
                <w:rFonts w:ascii="Arial" w:eastAsia="Arial" w:hAnsi="Arial" w:cs="Arial"/>
                <w:b/>
                <w:sz w:val="18"/>
                <w:szCs w:val="18"/>
              </w:rPr>
              <w:t>Minimum warranty</w:t>
            </w:r>
          </w:p>
        </w:tc>
      </w:tr>
      <w:tr w:rsidR="00CD2F38" w14:paraId="4363813C" w14:textId="77777777">
        <w:trPr>
          <w:jc w:val="center"/>
        </w:trPr>
        <w:tc>
          <w:tcPr>
            <w:tcW w:w="4000" w:type="dxa"/>
          </w:tcPr>
          <w:p w14:paraId="4363813A" w14:textId="77777777" w:rsidR="00CD2F38" w:rsidRDefault="001E73F9">
            <w:r>
              <w:rPr>
                <w:rFonts w:ascii="Arial" w:eastAsia="Arial" w:hAnsi="Arial" w:cs="Arial"/>
                <w:sz w:val="18"/>
                <w:szCs w:val="18"/>
              </w:rPr>
              <w:t>PV modules</w:t>
            </w:r>
          </w:p>
        </w:tc>
        <w:tc>
          <w:tcPr>
            <w:tcW w:w="5100" w:type="dxa"/>
          </w:tcPr>
          <w:p w14:paraId="4363813B" w14:textId="77777777" w:rsidR="00CD2F38" w:rsidRDefault="001E73F9">
            <w:proofErr w:type="gramStart"/>
            <w:r>
              <w:rPr>
                <w:rFonts w:ascii="Arial" w:eastAsia="Arial" w:hAnsi="Arial" w:cs="Arial"/>
                <w:sz w:val="18"/>
                <w:szCs w:val="18"/>
              </w:rPr>
              <w:t>12 years</w:t>
            </w:r>
            <w:proofErr w:type="gramEnd"/>
            <w:r>
              <w:rPr>
                <w:rFonts w:ascii="Arial" w:eastAsia="Arial" w:hAnsi="Arial" w:cs="Arial"/>
                <w:sz w:val="18"/>
                <w:szCs w:val="18"/>
              </w:rPr>
              <w:t xml:space="preserve"> product; 25 years performance</w:t>
            </w:r>
          </w:p>
        </w:tc>
      </w:tr>
      <w:tr w:rsidR="00CD2F38" w14:paraId="4363813F" w14:textId="77777777">
        <w:trPr>
          <w:jc w:val="center"/>
        </w:trPr>
        <w:tc>
          <w:tcPr>
            <w:tcW w:w="4000" w:type="dxa"/>
          </w:tcPr>
          <w:p w14:paraId="4363813D" w14:textId="77777777" w:rsidR="00CD2F38" w:rsidRDefault="001E73F9">
            <w:r>
              <w:rPr>
                <w:rFonts w:ascii="Arial" w:eastAsia="Arial" w:hAnsi="Arial" w:cs="Arial"/>
                <w:sz w:val="18"/>
                <w:szCs w:val="18"/>
              </w:rPr>
              <w:t>Hybrid inverter</w:t>
            </w:r>
          </w:p>
        </w:tc>
        <w:tc>
          <w:tcPr>
            <w:tcW w:w="5100" w:type="dxa"/>
          </w:tcPr>
          <w:p w14:paraId="4363813E" w14:textId="77777777" w:rsidR="00CD2F38" w:rsidRDefault="001E73F9">
            <w:r>
              <w:rPr>
                <w:rFonts w:ascii="Arial" w:eastAsia="Arial" w:hAnsi="Arial" w:cs="Arial"/>
                <w:sz w:val="18"/>
                <w:szCs w:val="18"/>
              </w:rPr>
              <w:t>5 years</w:t>
            </w:r>
          </w:p>
        </w:tc>
      </w:tr>
      <w:tr w:rsidR="00CD2F38" w14:paraId="43638142" w14:textId="77777777">
        <w:trPr>
          <w:jc w:val="center"/>
        </w:trPr>
        <w:tc>
          <w:tcPr>
            <w:tcW w:w="4000" w:type="dxa"/>
          </w:tcPr>
          <w:p w14:paraId="43638140" w14:textId="77777777" w:rsidR="00CD2F38" w:rsidRDefault="001E73F9">
            <w:r>
              <w:rPr>
                <w:rFonts w:ascii="Arial" w:eastAsia="Arial" w:hAnsi="Arial" w:cs="Arial"/>
                <w:sz w:val="18"/>
                <w:szCs w:val="18"/>
              </w:rPr>
              <w:t>Battery system</w:t>
            </w:r>
          </w:p>
        </w:tc>
        <w:tc>
          <w:tcPr>
            <w:tcW w:w="5100" w:type="dxa"/>
          </w:tcPr>
          <w:p w14:paraId="43638141" w14:textId="77777777" w:rsidR="00CD2F38" w:rsidRDefault="001E73F9">
            <w:r>
              <w:rPr>
                <w:rFonts w:ascii="Arial" w:eastAsia="Arial" w:hAnsi="Arial" w:cs="Arial"/>
                <w:sz w:val="18"/>
                <w:szCs w:val="18"/>
              </w:rPr>
              <w:t>10 years</w:t>
            </w:r>
          </w:p>
        </w:tc>
      </w:tr>
      <w:tr w:rsidR="00CD2F38" w14:paraId="43638145" w14:textId="77777777">
        <w:trPr>
          <w:jc w:val="center"/>
        </w:trPr>
        <w:tc>
          <w:tcPr>
            <w:tcW w:w="4000" w:type="dxa"/>
          </w:tcPr>
          <w:p w14:paraId="43638143" w14:textId="77777777" w:rsidR="00CD2F38" w:rsidRDefault="001E73F9">
            <w:r>
              <w:rPr>
                <w:rFonts w:ascii="Arial" w:eastAsia="Arial" w:hAnsi="Arial" w:cs="Arial"/>
                <w:sz w:val="18"/>
                <w:szCs w:val="18"/>
              </w:rPr>
              <w:t>Installation workmanship</w:t>
            </w:r>
          </w:p>
        </w:tc>
        <w:tc>
          <w:tcPr>
            <w:tcW w:w="5100" w:type="dxa"/>
          </w:tcPr>
          <w:p w14:paraId="43638144" w14:textId="77777777" w:rsidR="00CD2F38" w:rsidRDefault="001E73F9">
            <w:r>
              <w:rPr>
                <w:rFonts w:ascii="Arial" w:eastAsia="Arial" w:hAnsi="Arial" w:cs="Arial"/>
                <w:sz w:val="18"/>
                <w:szCs w:val="18"/>
              </w:rPr>
              <w:t>24 months from Final Acceptance</w:t>
            </w:r>
          </w:p>
        </w:tc>
      </w:tr>
      <w:tr w:rsidR="00CD2F38" w14:paraId="43638148" w14:textId="77777777">
        <w:trPr>
          <w:jc w:val="center"/>
        </w:trPr>
        <w:tc>
          <w:tcPr>
            <w:tcW w:w="4000" w:type="dxa"/>
          </w:tcPr>
          <w:p w14:paraId="43638146" w14:textId="77777777" w:rsidR="00CD2F38" w:rsidRDefault="001E73F9">
            <w:r>
              <w:rPr>
                <w:rFonts w:ascii="Arial" w:eastAsia="Arial" w:hAnsi="Arial" w:cs="Arial"/>
                <w:sz w:val="18"/>
                <w:szCs w:val="18"/>
              </w:rPr>
              <w:t>Other BOS components</w:t>
            </w:r>
          </w:p>
        </w:tc>
        <w:tc>
          <w:tcPr>
            <w:tcW w:w="5100" w:type="dxa"/>
          </w:tcPr>
          <w:p w14:paraId="43638147" w14:textId="77777777" w:rsidR="00CD2F38" w:rsidRDefault="001E73F9">
            <w:r>
              <w:rPr>
                <w:rFonts w:ascii="Arial" w:eastAsia="Arial" w:hAnsi="Arial" w:cs="Arial"/>
                <w:sz w:val="18"/>
                <w:szCs w:val="18"/>
              </w:rPr>
              <w:t>2 years</w:t>
            </w:r>
          </w:p>
        </w:tc>
      </w:tr>
    </w:tbl>
    <w:p w14:paraId="43638149" w14:textId="77777777" w:rsidR="00CD2F38" w:rsidRDefault="00CD2F38">
      <w:pPr>
        <w:jc w:val="both"/>
      </w:pPr>
    </w:p>
    <w:p w14:paraId="4363814A" w14:textId="77777777" w:rsidR="00CD2F38" w:rsidRDefault="001E73F9">
      <w:pPr>
        <w:spacing w:after="120"/>
        <w:jc w:val="both"/>
      </w:pPr>
      <w:r>
        <w:rPr>
          <w:rFonts w:ascii="Arial" w:eastAsia="Arial" w:hAnsi="Arial" w:cs="Arial"/>
          <w:sz w:val="22"/>
          <w:szCs w:val="22"/>
        </w:rPr>
        <w:t xml:space="preserve">Defect Liability Period (DLP): 12 months from Final Acceptance. During the DLP the contractor shall acknowledge a fault report within 24 hours, attend site within 3 working days, and rectify the defect within 7 calendar days. Where a major component must be replaced under warranty, the replacement shall be installed within 15 calendar days; if longer, the contractor shall provide a temporary substitute so that the </w:t>
      </w:r>
      <w:proofErr w:type="spellStart"/>
      <w:r>
        <w:rPr>
          <w:rFonts w:ascii="Arial" w:eastAsia="Arial" w:hAnsi="Arial" w:cs="Arial"/>
          <w:sz w:val="22"/>
          <w:szCs w:val="22"/>
        </w:rPr>
        <w:t>centre</w:t>
      </w:r>
      <w:proofErr w:type="spellEnd"/>
      <w:r>
        <w:rPr>
          <w:rFonts w:ascii="Arial" w:eastAsia="Arial" w:hAnsi="Arial" w:cs="Arial"/>
          <w:sz w:val="22"/>
          <w:szCs w:val="22"/>
        </w:rPr>
        <w:t xml:space="preserve"> remains operational.</w:t>
      </w:r>
    </w:p>
    <w:p w14:paraId="4363814B" w14:textId="77777777" w:rsidR="00CD2F38" w:rsidRDefault="001E73F9">
      <w:pPr>
        <w:spacing w:after="120"/>
        <w:jc w:val="both"/>
      </w:pPr>
      <w:r>
        <w:rPr>
          <w:rFonts w:ascii="Arial" w:eastAsia="Arial" w:hAnsi="Arial" w:cs="Arial"/>
          <w:sz w:val="22"/>
          <w:szCs w:val="22"/>
        </w:rPr>
        <w:t>The contractor shall keep in Bangladesh a stock of critical spares for the duration of the DLP (at minimum: inverter communication/control card or one spare inverter module where modular, battery modules or cells equivalent to 5% of capacity, fuses, breakers, SPD cartridges, MC4 connectors) and shall carry out one preventive maintenance visit per quarter during the DLP.</w:t>
      </w:r>
    </w:p>
    <w:p w14:paraId="4363814C" w14:textId="77777777" w:rsidR="00CD2F38" w:rsidRDefault="001E73F9">
      <w:pPr>
        <w:spacing w:after="120"/>
        <w:jc w:val="both"/>
      </w:pPr>
      <w:r>
        <w:rPr>
          <w:rFonts w:ascii="Arial" w:eastAsia="Arial" w:hAnsi="Arial" w:cs="Arial"/>
          <w:sz w:val="22"/>
          <w:szCs w:val="22"/>
        </w:rPr>
        <w:t>The contractor shall take back and recycle, in line with national regulations, any batteries or electronic components replaced during the warranty period.</w:t>
      </w:r>
    </w:p>
    <w:p w14:paraId="4363814D" w14:textId="77777777" w:rsidR="00CD2F38" w:rsidRDefault="001E73F9" w:rsidP="005F3AEB">
      <w:pPr>
        <w:keepNext/>
        <w:spacing w:before="240" w:after="120"/>
      </w:pPr>
      <w:r>
        <w:rPr>
          <w:rFonts w:ascii="Arial" w:eastAsia="Arial" w:hAnsi="Arial" w:cs="Arial"/>
          <w:b/>
          <w:sz w:val="22"/>
          <w:szCs w:val="22"/>
        </w:rPr>
        <w:t>11.</w:t>
      </w:r>
      <w:r>
        <w:rPr>
          <w:rFonts w:ascii="Arial" w:eastAsia="Arial" w:hAnsi="Arial" w:cs="Arial"/>
          <w:b/>
          <w:sz w:val="22"/>
          <w:szCs w:val="22"/>
        </w:rPr>
        <w:tab/>
      </w:r>
      <w:r>
        <w:rPr>
          <w:rFonts w:ascii="Arial" w:eastAsia="Arial" w:hAnsi="Arial" w:cs="Arial"/>
          <w:b/>
          <w:sz w:val="22"/>
          <w:szCs w:val="22"/>
          <w:u w:val="single"/>
        </w:rPr>
        <w:t>HEALTH, SAFETY, ENVIRONMENT AND CODE OF CONDUCT</w:t>
      </w:r>
    </w:p>
    <w:p w14:paraId="4363814E"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 xml:space="preserve">submit a site-specific HSE plan before </w:t>
      </w:r>
      <w:proofErr w:type="spellStart"/>
      <w:r>
        <w:rPr>
          <w:rFonts w:ascii="Arial" w:eastAsia="Arial" w:hAnsi="Arial" w:cs="Arial"/>
          <w:sz w:val="22"/>
          <w:szCs w:val="22"/>
        </w:rPr>
        <w:t>mobilisation</w:t>
      </w:r>
      <w:proofErr w:type="spellEnd"/>
      <w:r>
        <w:rPr>
          <w:rFonts w:ascii="Arial" w:eastAsia="Arial" w:hAnsi="Arial" w:cs="Arial"/>
          <w:sz w:val="22"/>
          <w:szCs w:val="22"/>
        </w:rPr>
        <w:t xml:space="preserve">; use PPE </w:t>
      </w:r>
      <w:proofErr w:type="gramStart"/>
      <w:r>
        <w:rPr>
          <w:rFonts w:ascii="Arial" w:eastAsia="Arial" w:hAnsi="Arial" w:cs="Arial"/>
          <w:sz w:val="22"/>
          <w:szCs w:val="22"/>
        </w:rPr>
        <w:t>at all times</w:t>
      </w:r>
      <w:proofErr w:type="gramEnd"/>
      <w:r>
        <w:rPr>
          <w:rFonts w:ascii="Arial" w:eastAsia="Arial" w:hAnsi="Arial" w:cs="Arial"/>
          <w:sz w:val="22"/>
          <w:szCs w:val="22"/>
        </w:rPr>
        <w:t>; apply working-at-height and electrical isolation (lock-out/tag-out) procedures;</w:t>
      </w:r>
    </w:p>
    <w:p w14:paraId="4363814F"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battery fire and thermal event response measures during installation and operation;</w:t>
      </w:r>
    </w:p>
    <w:p w14:paraId="43638150"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comply with RRRC/</w:t>
      </w:r>
      <w:proofErr w:type="spellStart"/>
      <w:r>
        <w:rPr>
          <w:rFonts w:ascii="Arial" w:eastAsia="Arial" w:hAnsi="Arial" w:cs="Arial"/>
          <w:sz w:val="22"/>
          <w:szCs w:val="22"/>
        </w:rPr>
        <w:t>CiC</w:t>
      </w:r>
      <w:proofErr w:type="spellEnd"/>
      <w:r>
        <w:rPr>
          <w:rFonts w:ascii="Arial" w:eastAsia="Arial" w:hAnsi="Arial" w:cs="Arial"/>
          <w:sz w:val="22"/>
          <w:szCs w:val="22"/>
        </w:rPr>
        <w:t xml:space="preserve"> camp access rules, working hours and security instructions; keep the site safe for students and staff;</w:t>
      </w:r>
    </w:p>
    <w:p w14:paraId="43638151" w14:textId="77777777" w:rsidR="00CD2F38" w:rsidRDefault="001E73F9">
      <w:pPr>
        <w:numPr>
          <w:ilvl w:val="0"/>
          <w:numId w:val="2"/>
        </w:numPr>
        <w:spacing w:after="40"/>
        <w:jc w:val="both"/>
        <w:rPr>
          <w:rFonts w:ascii="Arial" w:hAnsi="Arial" w:cs="Arial"/>
          <w:sz w:val="22"/>
          <w:szCs w:val="22"/>
        </w:rPr>
      </w:pPr>
      <w:r>
        <w:rPr>
          <w:rFonts w:ascii="Arial" w:eastAsia="Arial" w:hAnsi="Arial" w:cs="Arial"/>
          <w:sz w:val="22"/>
          <w:szCs w:val="22"/>
        </w:rPr>
        <w:t>collect and dispose of packaging and waste responsibly and restore any damaged site elements;</w:t>
      </w:r>
    </w:p>
    <w:p w14:paraId="43638152" w14:textId="37B9093D" w:rsidR="00CD2F38" w:rsidRDefault="005F3AEB">
      <w:pPr>
        <w:numPr>
          <w:ilvl w:val="0"/>
          <w:numId w:val="2"/>
        </w:numPr>
        <w:spacing w:after="40"/>
        <w:jc w:val="both"/>
        <w:rPr>
          <w:rFonts w:ascii="Arial" w:hAnsi="Arial" w:cs="Arial"/>
          <w:sz w:val="22"/>
          <w:szCs w:val="22"/>
        </w:rPr>
      </w:pPr>
      <w:r>
        <w:rPr>
          <w:rFonts w:ascii="Arial" w:eastAsia="Arial" w:hAnsi="Arial" w:cs="Arial"/>
          <w:sz w:val="22"/>
          <w:szCs w:val="22"/>
        </w:rPr>
        <w:t>All</w:t>
      </w:r>
      <w:r w:rsidR="001E73F9">
        <w:rPr>
          <w:rFonts w:ascii="Arial" w:eastAsia="Arial" w:hAnsi="Arial" w:cs="Arial"/>
          <w:sz w:val="22"/>
          <w:szCs w:val="22"/>
        </w:rPr>
        <w:t xml:space="preserve"> personnel shall comply with the UN Supplier Code of Conduct (Annex K) and UNHCR requirements on the Prevention of Sexual Exploitation and Abuse (PSEA) and child safeguarding.</w:t>
      </w:r>
    </w:p>
    <w:p w14:paraId="43638153" w14:textId="77777777" w:rsidR="00CD2F38" w:rsidRDefault="001E73F9" w:rsidP="005F3AEB">
      <w:pPr>
        <w:keepNext/>
        <w:spacing w:before="240" w:after="120"/>
      </w:pPr>
      <w:r>
        <w:rPr>
          <w:rFonts w:ascii="Arial" w:eastAsia="Arial" w:hAnsi="Arial" w:cs="Arial"/>
          <w:b/>
          <w:sz w:val="22"/>
          <w:szCs w:val="22"/>
        </w:rPr>
        <w:t>12.</w:t>
      </w:r>
      <w:r>
        <w:rPr>
          <w:rFonts w:ascii="Arial" w:eastAsia="Arial" w:hAnsi="Arial" w:cs="Arial"/>
          <w:b/>
          <w:sz w:val="22"/>
          <w:szCs w:val="22"/>
        </w:rPr>
        <w:tab/>
      </w:r>
      <w:r>
        <w:rPr>
          <w:rFonts w:ascii="Arial" w:eastAsia="Arial" w:hAnsi="Arial" w:cs="Arial"/>
          <w:b/>
          <w:sz w:val="22"/>
          <w:szCs w:val="22"/>
          <w:u w:val="single"/>
        </w:rPr>
        <w:t>WORK PLAN AND TIMELINE</w:t>
      </w:r>
    </w:p>
    <w:p w14:paraId="43638154" w14:textId="487D2ABE" w:rsidR="00CD2F38" w:rsidRDefault="001E73F9">
      <w:pPr>
        <w:spacing w:after="120"/>
        <w:jc w:val="both"/>
      </w:pPr>
      <w:r>
        <w:rPr>
          <w:rFonts w:ascii="Arial" w:eastAsia="Arial" w:hAnsi="Arial" w:cs="Arial"/>
          <w:sz w:val="22"/>
          <w:szCs w:val="22"/>
        </w:rPr>
        <w:t xml:space="preserve">The </w:t>
      </w:r>
      <w:r w:rsidR="005F3AEB">
        <w:rPr>
          <w:rFonts w:ascii="Arial" w:eastAsia="Arial" w:hAnsi="Arial" w:cs="Arial"/>
          <w:sz w:val="22"/>
          <w:szCs w:val="22"/>
        </w:rPr>
        <w:t>work</w:t>
      </w:r>
      <w:r>
        <w:rPr>
          <w:rFonts w:ascii="Arial" w:eastAsia="Arial" w:hAnsi="Arial" w:cs="Arial"/>
          <w:sz w:val="22"/>
          <w:szCs w:val="22"/>
        </w:rPr>
        <w:t xml:space="preserve"> for each lot shall be completed within 90 calendar days from contract signature (Lot 1) or from </w:t>
      </w:r>
      <w:proofErr w:type="gramStart"/>
      <w:r>
        <w:rPr>
          <w:rFonts w:ascii="Arial" w:eastAsia="Arial" w:hAnsi="Arial" w:cs="Arial"/>
          <w:sz w:val="22"/>
          <w:szCs w:val="22"/>
        </w:rPr>
        <w:t>the NTP</w:t>
      </w:r>
      <w:proofErr w:type="gramEnd"/>
      <w:r>
        <w:rPr>
          <w:rFonts w:ascii="Arial" w:eastAsia="Arial" w:hAnsi="Arial" w:cs="Arial"/>
          <w:sz w:val="22"/>
          <w:szCs w:val="22"/>
        </w:rPr>
        <w:t xml:space="preserve"> (Lot 2). Bidders shall submit a Gantt chart with resources and dependencies. Indicative milestones:</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5600"/>
        <w:gridCol w:w="3500"/>
      </w:tblGrid>
      <w:tr w:rsidR="00CD2F38" w14:paraId="43638157" w14:textId="77777777">
        <w:trPr>
          <w:tblHeader/>
          <w:jc w:val="center"/>
        </w:trPr>
        <w:tc>
          <w:tcPr>
            <w:tcW w:w="5600" w:type="dxa"/>
            <w:shd w:val="clear" w:color="auto" w:fill="D9E1F2"/>
          </w:tcPr>
          <w:p w14:paraId="43638155" w14:textId="77777777" w:rsidR="00CD2F38" w:rsidRDefault="001E73F9">
            <w:r>
              <w:rPr>
                <w:rFonts w:ascii="Arial" w:eastAsia="Arial" w:hAnsi="Arial" w:cs="Arial"/>
                <w:b/>
                <w:sz w:val="18"/>
                <w:szCs w:val="18"/>
              </w:rPr>
              <w:t>Milestone</w:t>
            </w:r>
          </w:p>
        </w:tc>
        <w:tc>
          <w:tcPr>
            <w:tcW w:w="3500" w:type="dxa"/>
            <w:shd w:val="clear" w:color="auto" w:fill="D9E1F2"/>
          </w:tcPr>
          <w:p w14:paraId="43638156" w14:textId="77777777" w:rsidR="00CD2F38" w:rsidRDefault="001E73F9">
            <w:r>
              <w:rPr>
                <w:rFonts w:ascii="Arial" w:eastAsia="Arial" w:hAnsi="Arial" w:cs="Arial"/>
                <w:b/>
                <w:sz w:val="18"/>
                <w:szCs w:val="18"/>
              </w:rPr>
              <w:t>Indicative timing (calendar days)</w:t>
            </w:r>
          </w:p>
        </w:tc>
      </w:tr>
      <w:tr w:rsidR="00CD2F38" w14:paraId="4363815A" w14:textId="77777777">
        <w:trPr>
          <w:jc w:val="center"/>
        </w:trPr>
        <w:tc>
          <w:tcPr>
            <w:tcW w:w="5600" w:type="dxa"/>
          </w:tcPr>
          <w:p w14:paraId="43638158" w14:textId="77777777" w:rsidR="00CD2F38" w:rsidRDefault="001E73F9">
            <w:r>
              <w:rPr>
                <w:rFonts w:ascii="Arial" w:eastAsia="Arial" w:hAnsi="Arial" w:cs="Arial"/>
                <w:sz w:val="18"/>
                <w:szCs w:val="18"/>
              </w:rPr>
              <w:t>Site Assessment Report submitted</w:t>
            </w:r>
          </w:p>
        </w:tc>
        <w:tc>
          <w:tcPr>
            <w:tcW w:w="3500" w:type="dxa"/>
          </w:tcPr>
          <w:p w14:paraId="43638159" w14:textId="77777777" w:rsidR="00CD2F38" w:rsidRDefault="001E73F9">
            <w:r>
              <w:rPr>
                <w:rFonts w:ascii="Arial" w:eastAsia="Arial" w:hAnsi="Arial" w:cs="Arial"/>
                <w:sz w:val="18"/>
                <w:szCs w:val="18"/>
              </w:rPr>
              <w:t>Day 10</w:t>
            </w:r>
          </w:p>
        </w:tc>
      </w:tr>
      <w:tr w:rsidR="00CD2F38" w14:paraId="4363815D" w14:textId="77777777">
        <w:trPr>
          <w:jc w:val="center"/>
        </w:trPr>
        <w:tc>
          <w:tcPr>
            <w:tcW w:w="5600" w:type="dxa"/>
          </w:tcPr>
          <w:p w14:paraId="4363815B" w14:textId="77777777" w:rsidR="00CD2F38" w:rsidRDefault="001E73F9">
            <w:r>
              <w:rPr>
                <w:rFonts w:ascii="Arial" w:eastAsia="Arial" w:hAnsi="Arial" w:cs="Arial"/>
                <w:sz w:val="18"/>
                <w:szCs w:val="18"/>
              </w:rPr>
              <w:t>Detailed design approved by UNHCR</w:t>
            </w:r>
          </w:p>
        </w:tc>
        <w:tc>
          <w:tcPr>
            <w:tcW w:w="3500" w:type="dxa"/>
          </w:tcPr>
          <w:p w14:paraId="4363815C" w14:textId="77777777" w:rsidR="00CD2F38" w:rsidRDefault="001E73F9">
            <w:r>
              <w:rPr>
                <w:rFonts w:ascii="Arial" w:eastAsia="Arial" w:hAnsi="Arial" w:cs="Arial"/>
                <w:sz w:val="18"/>
                <w:szCs w:val="18"/>
              </w:rPr>
              <w:t>Day 25</w:t>
            </w:r>
          </w:p>
        </w:tc>
      </w:tr>
      <w:tr w:rsidR="00CD2F38" w14:paraId="43638160" w14:textId="77777777">
        <w:trPr>
          <w:jc w:val="center"/>
        </w:trPr>
        <w:tc>
          <w:tcPr>
            <w:tcW w:w="5600" w:type="dxa"/>
          </w:tcPr>
          <w:p w14:paraId="4363815E" w14:textId="77777777" w:rsidR="00CD2F38" w:rsidRDefault="001E73F9">
            <w:r>
              <w:rPr>
                <w:rFonts w:ascii="Arial" w:eastAsia="Arial" w:hAnsi="Arial" w:cs="Arial"/>
                <w:sz w:val="18"/>
                <w:szCs w:val="18"/>
              </w:rPr>
              <w:t>Major equipment delivered and inspected</w:t>
            </w:r>
          </w:p>
        </w:tc>
        <w:tc>
          <w:tcPr>
            <w:tcW w:w="3500" w:type="dxa"/>
          </w:tcPr>
          <w:p w14:paraId="4363815F" w14:textId="77777777" w:rsidR="00CD2F38" w:rsidRDefault="001E73F9">
            <w:r>
              <w:rPr>
                <w:rFonts w:ascii="Arial" w:eastAsia="Arial" w:hAnsi="Arial" w:cs="Arial"/>
                <w:sz w:val="18"/>
                <w:szCs w:val="18"/>
              </w:rPr>
              <w:t>Day 60</w:t>
            </w:r>
          </w:p>
        </w:tc>
      </w:tr>
      <w:tr w:rsidR="00CD2F38" w14:paraId="43638163" w14:textId="77777777">
        <w:trPr>
          <w:jc w:val="center"/>
        </w:trPr>
        <w:tc>
          <w:tcPr>
            <w:tcW w:w="5600" w:type="dxa"/>
          </w:tcPr>
          <w:p w14:paraId="43638161" w14:textId="77777777" w:rsidR="00CD2F38" w:rsidRDefault="001E73F9">
            <w:r>
              <w:rPr>
                <w:rFonts w:ascii="Arial" w:eastAsia="Arial" w:hAnsi="Arial" w:cs="Arial"/>
                <w:sz w:val="18"/>
                <w:szCs w:val="18"/>
              </w:rPr>
              <w:t>Installation completed</w:t>
            </w:r>
          </w:p>
        </w:tc>
        <w:tc>
          <w:tcPr>
            <w:tcW w:w="3500" w:type="dxa"/>
          </w:tcPr>
          <w:p w14:paraId="43638162" w14:textId="77777777" w:rsidR="00CD2F38" w:rsidRDefault="001E73F9">
            <w:r>
              <w:rPr>
                <w:rFonts w:ascii="Arial" w:eastAsia="Arial" w:hAnsi="Arial" w:cs="Arial"/>
                <w:sz w:val="18"/>
                <w:szCs w:val="18"/>
              </w:rPr>
              <w:t>Day 80</w:t>
            </w:r>
          </w:p>
        </w:tc>
      </w:tr>
      <w:tr w:rsidR="00CD2F38" w14:paraId="43638166" w14:textId="77777777">
        <w:trPr>
          <w:jc w:val="center"/>
        </w:trPr>
        <w:tc>
          <w:tcPr>
            <w:tcW w:w="5600" w:type="dxa"/>
          </w:tcPr>
          <w:p w14:paraId="43638164" w14:textId="77777777" w:rsidR="00CD2F38" w:rsidRDefault="001E73F9">
            <w:r>
              <w:rPr>
                <w:rFonts w:ascii="Arial" w:eastAsia="Arial" w:hAnsi="Arial" w:cs="Arial"/>
                <w:sz w:val="18"/>
                <w:szCs w:val="18"/>
              </w:rPr>
              <w:t>Testing, commissioning, training and handover</w:t>
            </w:r>
          </w:p>
        </w:tc>
        <w:tc>
          <w:tcPr>
            <w:tcW w:w="3500" w:type="dxa"/>
          </w:tcPr>
          <w:p w14:paraId="43638165" w14:textId="77777777" w:rsidR="00CD2F38" w:rsidRDefault="001E73F9">
            <w:r>
              <w:rPr>
                <w:rFonts w:ascii="Arial" w:eastAsia="Arial" w:hAnsi="Arial" w:cs="Arial"/>
                <w:sz w:val="18"/>
                <w:szCs w:val="18"/>
              </w:rPr>
              <w:t>Day 90</w:t>
            </w:r>
          </w:p>
        </w:tc>
      </w:tr>
    </w:tbl>
    <w:p w14:paraId="43638167" w14:textId="77777777" w:rsidR="00CD2F38" w:rsidRDefault="00CD2F38">
      <w:pPr>
        <w:jc w:val="both"/>
      </w:pPr>
    </w:p>
    <w:p w14:paraId="43638168" w14:textId="77777777" w:rsidR="00CD2F38" w:rsidRDefault="001E73F9">
      <w:pPr>
        <w:spacing w:after="120"/>
        <w:jc w:val="both"/>
      </w:pPr>
      <w:r>
        <w:rPr>
          <w:rFonts w:ascii="Arial" w:eastAsia="Arial" w:hAnsi="Arial" w:cs="Arial"/>
          <w:sz w:val="22"/>
          <w:szCs w:val="22"/>
        </w:rPr>
        <w:t>Where one contractor is awarded both lots, the lots may be executed in parallel; no extension will be granted on that ground unless site access or operational constraints are imposed by UNHCR.</w:t>
      </w:r>
    </w:p>
    <w:p w14:paraId="43638169" w14:textId="77777777" w:rsidR="00CD2F38" w:rsidRDefault="001E73F9">
      <w:pPr>
        <w:keepNext/>
        <w:spacing w:after="120"/>
      </w:pPr>
      <w:r>
        <w:rPr>
          <w:rFonts w:ascii="Arial" w:eastAsia="Arial" w:hAnsi="Arial" w:cs="Arial"/>
          <w:b/>
          <w:sz w:val="22"/>
          <w:szCs w:val="22"/>
        </w:rPr>
        <w:t>13.</w:t>
      </w:r>
      <w:r>
        <w:rPr>
          <w:rFonts w:ascii="Arial" w:eastAsia="Arial" w:hAnsi="Arial" w:cs="Arial"/>
          <w:b/>
          <w:sz w:val="22"/>
          <w:szCs w:val="22"/>
        </w:rPr>
        <w:tab/>
      </w:r>
      <w:r>
        <w:rPr>
          <w:rFonts w:ascii="Arial" w:eastAsia="Arial" w:hAnsi="Arial" w:cs="Arial"/>
          <w:b/>
          <w:sz w:val="22"/>
          <w:szCs w:val="22"/>
          <w:u w:val="single"/>
        </w:rPr>
        <w:t>KEY PERSONNEL</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CD2F38" w14:paraId="4363816C" w14:textId="77777777">
        <w:trPr>
          <w:tblHeader/>
          <w:jc w:val="center"/>
        </w:trPr>
        <w:tc>
          <w:tcPr>
            <w:tcW w:w="3000" w:type="dxa"/>
            <w:shd w:val="clear" w:color="auto" w:fill="D9E1F2"/>
          </w:tcPr>
          <w:p w14:paraId="4363816A" w14:textId="77777777" w:rsidR="00CD2F38" w:rsidRDefault="001E73F9">
            <w:r>
              <w:rPr>
                <w:rFonts w:ascii="Arial" w:eastAsia="Arial" w:hAnsi="Arial" w:cs="Arial"/>
                <w:b/>
                <w:sz w:val="18"/>
                <w:szCs w:val="18"/>
              </w:rPr>
              <w:t>Position</w:t>
            </w:r>
          </w:p>
        </w:tc>
        <w:tc>
          <w:tcPr>
            <w:tcW w:w="6100" w:type="dxa"/>
            <w:shd w:val="clear" w:color="auto" w:fill="D9E1F2"/>
          </w:tcPr>
          <w:p w14:paraId="4363816B" w14:textId="77777777" w:rsidR="00CD2F38" w:rsidRDefault="001E73F9">
            <w:r>
              <w:rPr>
                <w:rFonts w:ascii="Arial" w:eastAsia="Arial" w:hAnsi="Arial" w:cs="Arial"/>
                <w:b/>
                <w:sz w:val="18"/>
                <w:szCs w:val="18"/>
              </w:rPr>
              <w:t>Minimum qualification and experience</w:t>
            </w:r>
          </w:p>
        </w:tc>
      </w:tr>
      <w:tr w:rsidR="00CD2F38" w14:paraId="4363816F" w14:textId="77777777">
        <w:trPr>
          <w:jc w:val="center"/>
        </w:trPr>
        <w:tc>
          <w:tcPr>
            <w:tcW w:w="3000" w:type="dxa"/>
          </w:tcPr>
          <w:p w14:paraId="4363816D" w14:textId="77777777" w:rsidR="00CD2F38" w:rsidRDefault="001E73F9">
            <w:r>
              <w:rPr>
                <w:rFonts w:ascii="Arial" w:eastAsia="Arial" w:hAnsi="Arial" w:cs="Arial"/>
                <w:sz w:val="18"/>
                <w:szCs w:val="18"/>
              </w:rPr>
              <w:t>Project Manager (1)</w:t>
            </w:r>
          </w:p>
        </w:tc>
        <w:tc>
          <w:tcPr>
            <w:tcW w:w="6100" w:type="dxa"/>
          </w:tcPr>
          <w:p w14:paraId="4363816E" w14:textId="77777777" w:rsidR="00CD2F38" w:rsidRDefault="001E73F9">
            <w:r>
              <w:rPr>
                <w:rFonts w:ascii="Arial" w:eastAsia="Arial" w:hAnsi="Arial" w:cs="Arial"/>
                <w:sz w:val="18"/>
                <w:szCs w:val="18"/>
              </w:rPr>
              <w:t xml:space="preserve">B.Sc. in Engineering (Electrical/EEE or relevant); minimum 8 years’ experience, including management of at least 3 solar PV projects ≥ 20 </w:t>
            </w:r>
            <w:proofErr w:type="spellStart"/>
            <w:r>
              <w:rPr>
                <w:rFonts w:ascii="Arial" w:eastAsia="Arial" w:hAnsi="Arial" w:cs="Arial"/>
                <w:sz w:val="18"/>
                <w:szCs w:val="18"/>
              </w:rPr>
              <w:t>kWp</w:t>
            </w:r>
            <w:proofErr w:type="spellEnd"/>
          </w:p>
        </w:tc>
      </w:tr>
      <w:tr w:rsidR="00CD2F38" w14:paraId="43638172" w14:textId="77777777">
        <w:trPr>
          <w:jc w:val="center"/>
        </w:trPr>
        <w:tc>
          <w:tcPr>
            <w:tcW w:w="3000" w:type="dxa"/>
          </w:tcPr>
          <w:p w14:paraId="43638170" w14:textId="77777777" w:rsidR="00CD2F38" w:rsidRDefault="001E73F9">
            <w:r>
              <w:rPr>
                <w:rFonts w:ascii="Arial" w:eastAsia="Arial" w:hAnsi="Arial" w:cs="Arial"/>
                <w:sz w:val="18"/>
                <w:szCs w:val="18"/>
              </w:rPr>
              <w:t>Electrical / Solar Design Engineer (2)</w:t>
            </w:r>
          </w:p>
        </w:tc>
        <w:tc>
          <w:tcPr>
            <w:tcW w:w="6100" w:type="dxa"/>
          </w:tcPr>
          <w:p w14:paraId="43638171" w14:textId="77777777" w:rsidR="00CD2F38" w:rsidRDefault="001E73F9">
            <w:r>
              <w:rPr>
                <w:rFonts w:ascii="Arial" w:eastAsia="Arial" w:hAnsi="Arial" w:cs="Arial"/>
                <w:sz w:val="18"/>
                <w:szCs w:val="18"/>
              </w:rPr>
              <w:t>B.Sc. in EEE or Renewable Energy; minimum 5 years’ experience in design, installation, testing and commissioning of solar PV systems. Battery storage experience is accepted from any member of the key team (Project Manager or either engineer), evidenced by either involvement in at least one completed solar project with battery storage (any size or chemistry) or a manufacturer training/installer certificate for the offered hybrid inverter or battery system</w:t>
            </w:r>
          </w:p>
        </w:tc>
      </w:tr>
      <w:tr w:rsidR="00CD2F38" w14:paraId="43638175" w14:textId="77777777">
        <w:trPr>
          <w:jc w:val="center"/>
        </w:trPr>
        <w:tc>
          <w:tcPr>
            <w:tcW w:w="3000" w:type="dxa"/>
          </w:tcPr>
          <w:p w14:paraId="43638173" w14:textId="77777777" w:rsidR="00CD2F38" w:rsidRDefault="001E73F9">
            <w:r>
              <w:rPr>
                <w:rFonts w:ascii="Arial" w:eastAsia="Arial" w:hAnsi="Arial" w:cs="Arial"/>
                <w:sz w:val="18"/>
                <w:szCs w:val="18"/>
              </w:rPr>
              <w:t>Site Supervisor (1)</w:t>
            </w:r>
          </w:p>
        </w:tc>
        <w:tc>
          <w:tcPr>
            <w:tcW w:w="6100" w:type="dxa"/>
          </w:tcPr>
          <w:p w14:paraId="43638174" w14:textId="77777777" w:rsidR="00CD2F38" w:rsidRDefault="001E73F9">
            <w:r>
              <w:rPr>
                <w:rFonts w:ascii="Arial" w:eastAsia="Arial" w:hAnsi="Arial" w:cs="Arial"/>
                <w:sz w:val="18"/>
                <w:szCs w:val="18"/>
              </w:rPr>
              <w:t xml:space="preserve">Diploma in Electrical Engineering or equivalent; minimum 3 years supervising solar/electrical installations; valid electrical supervisor </w:t>
            </w:r>
            <w:proofErr w:type="spellStart"/>
            <w:r>
              <w:rPr>
                <w:rFonts w:ascii="Arial" w:eastAsia="Arial" w:hAnsi="Arial" w:cs="Arial"/>
                <w:sz w:val="18"/>
                <w:szCs w:val="18"/>
              </w:rPr>
              <w:t>licence</w:t>
            </w:r>
            <w:proofErr w:type="spellEnd"/>
            <w:r>
              <w:rPr>
                <w:rFonts w:ascii="Arial" w:eastAsia="Arial" w:hAnsi="Arial" w:cs="Arial"/>
                <w:sz w:val="18"/>
                <w:szCs w:val="18"/>
              </w:rPr>
              <w:t xml:space="preserve"> (BERC/Licensing Board)</w:t>
            </w:r>
          </w:p>
        </w:tc>
      </w:tr>
    </w:tbl>
    <w:p w14:paraId="43638176" w14:textId="77777777" w:rsidR="00CD2F38" w:rsidRDefault="00CD2F38">
      <w:pPr>
        <w:jc w:val="both"/>
      </w:pPr>
    </w:p>
    <w:p w14:paraId="43638177" w14:textId="77777777" w:rsidR="00CD2F38" w:rsidRDefault="001E73F9">
      <w:pPr>
        <w:spacing w:after="120"/>
        <w:jc w:val="both"/>
      </w:pPr>
      <w:r>
        <w:rPr>
          <w:rFonts w:ascii="Arial" w:eastAsia="Arial" w:hAnsi="Arial" w:cs="Arial"/>
          <w:sz w:val="22"/>
          <w:szCs w:val="22"/>
        </w:rPr>
        <w:t xml:space="preserve">CVs shall be submitted using Annex J with copies of degrees and </w:t>
      </w:r>
      <w:proofErr w:type="spellStart"/>
      <w:r>
        <w:rPr>
          <w:rFonts w:ascii="Arial" w:eastAsia="Arial" w:hAnsi="Arial" w:cs="Arial"/>
          <w:sz w:val="22"/>
          <w:szCs w:val="22"/>
        </w:rPr>
        <w:t>licences</w:t>
      </w:r>
      <w:proofErr w:type="spellEnd"/>
      <w:r>
        <w:rPr>
          <w:rFonts w:ascii="Arial" w:eastAsia="Arial" w:hAnsi="Arial" w:cs="Arial"/>
          <w:sz w:val="22"/>
          <w:szCs w:val="22"/>
        </w:rPr>
        <w:t>. Key personnel may not be replaced without UNHCR’s prior written approval of a person with equal or better qualifications.</w:t>
      </w:r>
    </w:p>
    <w:p w14:paraId="43638178" w14:textId="77777777" w:rsidR="00CD2F38" w:rsidRDefault="001E73F9">
      <w:pPr>
        <w:keepNext/>
        <w:spacing w:after="120"/>
      </w:pPr>
      <w:r>
        <w:rPr>
          <w:rFonts w:ascii="Arial" w:eastAsia="Arial" w:hAnsi="Arial" w:cs="Arial"/>
          <w:b/>
          <w:sz w:val="22"/>
          <w:szCs w:val="22"/>
        </w:rPr>
        <w:t>14.</w:t>
      </w:r>
      <w:r>
        <w:rPr>
          <w:rFonts w:ascii="Arial" w:eastAsia="Arial" w:hAnsi="Arial" w:cs="Arial"/>
          <w:b/>
          <w:sz w:val="22"/>
          <w:szCs w:val="22"/>
        </w:rPr>
        <w:tab/>
      </w:r>
      <w:r>
        <w:rPr>
          <w:rFonts w:ascii="Arial" w:eastAsia="Arial" w:hAnsi="Arial" w:cs="Arial"/>
          <w:b/>
          <w:sz w:val="22"/>
          <w:szCs w:val="22"/>
          <w:u w:val="single"/>
        </w:rPr>
        <w:t>PAYMENT TERMS, RETENTION AND LIQUIDATED DAMAGES</w:t>
      </w:r>
    </w:p>
    <w:p w14:paraId="43638179" w14:textId="77777777" w:rsidR="00CD2F38" w:rsidRDefault="001E73F9">
      <w:pPr>
        <w:spacing w:after="120"/>
        <w:jc w:val="both"/>
      </w:pPr>
      <w:r>
        <w:rPr>
          <w:rFonts w:ascii="Arial" w:eastAsia="Arial" w:hAnsi="Arial" w:cs="Arial"/>
          <w:sz w:val="22"/>
          <w:szCs w:val="22"/>
        </w:rPr>
        <w:t xml:space="preserve">No advance payment will be made. Payments per lot are made by bank transfer </w:t>
      </w:r>
      <w:proofErr w:type="gramStart"/>
      <w:r>
        <w:rPr>
          <w:rFonts w:ascii="Arial" w:eastAsia="Arial" w:hAnsi="Arial" w:cs="Arial"/>
          <w:sz w:val="22"/>
          <w:szCs w:val="22"/>
        </w:rPr>
        <w:t>net</w:t>
      </w:r>
      <w:proofErr w:type="gramEnd"/>
      <w:r>
        <w:rPr>
          <w:rFonts w:ascii="Arial" w:eastAsia="Arial" w:hAnsi="Arial" w:cs="Arial"/>
          <w:sz w:val="22"/>
          <w:szCs w:val="22"/>
        </w:rPr>
        <w:t xml:space="preserve"> 30 days after UNHCR’s acceptance of each milestone and receipt of a correct invoice:</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7300"/>
        <w:gridCol w:w="1800"/>
      </w:tblGrid>
      <w:tr w:rsidR="00CD2F38" w14:paraId="4363817C" w14:textId="77777777">
        <w:trPr>
          <w:tblHeader/>
          <w:jc w:val="center"/>
        </w:trPr>
        <w:tc>
          <w:tcPr>
            <w:tcW w:w="7300" w:type="dxa"/>
            <w:shd w:val="clear" w:color="auto" w:fill="D9E1F2"/>
          </w:tcPr>
          <w:p w14:paraId="4363817A" w14:textId="77777777" w:rsidR="00CD2F38" w:rsidRDefault="001E73F9">
            <w:r>
              <w:rPr>
                <w:rFonts w:ascii="Arial" w:eastAsia="Arial" w:hAnsi="Arial" w:cs="Arial"/>
                <w:b/>
                <w:sz w:val="18"/>
                <w:szCs w:val="18"/>
              </w:rPr>
              <w:t>Milestone</w:t>
            </w:r>
          </w:p>
        </w:tc>
        <w:tc>
          <w:tcPr>
            <w:tcW w:w="1800" w:type="dxa"/>
            <w:shd w:val="clear" w:color="auto" w:fill="D9E1F2"/>
          </w:tcPr>
          <w:p w14:paraId="4363817B" w14:textId="77777777" w:rsidR="00CD2F38" w:rsidRDefault="001E73F9">
            <w:r>
              <w:rPr>
                <w:rFonts w:ascii="Arial" w:eastAsia="Arial" w:hAnsi="Arial" w:cs="Arial"/>
                <w:b/>
                <w:sz w:val="18"/>
                <w:szCs w:val="18"/>
              </w:rPr>
              <w:t>Payment</w:t>
            </w:r>
          </w:p>
        </w:tc>
      </w:tr>
      <w:tr w:rsidR="00CD2F38" w14:paraId="4363817F" w14:textId="77777777">
        <w:trPr>
          <w:jc w:val="center"/>
        </w:trPr>
        <w:tc>
          <w:tcPr>
            <w:tcW w:w="7300" w:type="dxa"/>
          </w:tcPr>
          <w:p w14:paraId="4363817D" w14:textId="77777777" w:rsidR="00CD2F38" w:rsidRDefault="001E73F9">
            <w:r>
              <w:rPr>
                <w:rFonts w:ascii="Arial" w:eastAsia="Arial" w:hAnsi="Arial" w:cs="Arial"/>
                <w:sz w:val="18"/>
                <w:szCs w:val="18"/>
              </w:rPr>
              <w:t>Approval of the Site Assessment Report and Detailed Engineering Design</w:t>
            </w:r>
          </w:p>
        </w:tc>
        <w:tc>
          <w:tcPr>
            <w:tcW w:w="1800" w:type="dxa"/>
          </w:tcPr>
          <w:p w14:paraId="4363817E" w14:textId="77777777" w:rsidR="00CD2F38" w:rsidRDefault="001E73F9">
            <w:r>
              <w:rPr>
                <w:rFonts w:ascii="Arial" w:eastAsia="Arial" w:hAnsi="Arial" w:cs="Arial"/>
                <w:sz w:val="18"/>
                <w:szCs w:val="18"/>
              </w:rPr>
              <w:t>20%</w:t>
            </w:r>
          </w:p>
        </w:tc>
      </w:tr>
      <w:tr w:rsidR="00CD2F38" w14:paraId="43638182" w14:textId="77777777">
        <w:trPr>
          <w:jc w:val="center"/>
        </w:trPr>
        <w:tc>
          <w:tcPr>
            <w:tcW w:w="7300" w:type="dxa"/>
          </w:tcPr>
          <w:p w14:paraId="43638180" w14:textId="77777777" w:rsidR="00CD2F38" w:rsidRDefault="001E73F9">
            <w:r>
              <w:rPr>
                <w:rFonts w:ascii="Arial" w:eastAsia="Arial" w:hAnsi="Arial" w:cs="Arial"/>
                <w:sz w:val="18"/>
                <w:szCs w:val="18"/>
              </w:rPr>
              <w:t>Delivery of major equipment to site, following UNHCR inspection</w:t>
            </w:r>
          </w:p>
        </w:tc>
        <w:tc>
          <w:tcPr>
            <w:tcW w:w="1800" w:type="dxa"/>
          </w:tcPr>
          <w:p w14:paraId="43638181" w14:textId="77777777" w:rsidR="00CD2F38" w:rsidRDefault="001E73F9">
            <w:r>
              <w:rPr>
                <w:rFonts w:ascii="Arial" w:eastAsia="Arial" w:hAnsi="Arial" w:cs="Arial"/>
                <w:sz w:val="18"/>
                <w:szCs w:val="18"/>
              </w:rPr>
              <w:t>40%</w:t>
            </w:r>
          </w:p>
        </w:tc>
      </w:tr>
      <w:tr w:rsidR="00CD2F38" w14:paraId="43638185" w14:textId="77777777">
        <w:trPr>
          <w:jc w:val="center"/>
        </w:trPr>
        <w:tc>
          <w:tcPr>
            <w:tcW w:w="7300" w:type="dxa"/>
          </w:tcPr>
          <w:p w14:paraId="43638183" w14:textId="77777777" w:rsidR="00CD2F38" w:rsidRDefault="001E73F9">
            <w:r>
              <w:rPr>
                <w:rFonts w:ascii="Arial" w:eastAsia="Arial" w:hAnsi="Arial" w:cs="Arial"/>
                <w:sz w:val="18"/>
                <w:szCs w:val="18"/>
              </w:rPr>
              <w:t>Installation completed, verified by UNHCR</w:t>
            </w:r>
          </w:p>
        </w:tc>
        <w:tc>
          <w:tcPr>
            <w:tcW w:w="1800" w:type="dxa"/>
          </w:tcPr>
          <w:p w14:paraId="43638184" w14:textId="77777777" w:rsidR="00CD2F38" w:rsidRDefault="001E73F9">
            <w:r>
              <w:rPr>
                <w:rFonts w:ascii="Arial" w:eastAsia="Arial" w:hAnsi="Arial" w:cs="Arial"/>
                <w:sz w:val="18"/>
                <w:szCs w:val="18"/>
              </w:rPr>
              <w:t>20%</w:t>
            </w:r>
          </w:p>
        </w:tc>
      </w:tr>
      <w:tr w:rsidR="00CD2F38" w14:paraId="43638188" w14:textId="77777777">
        <w:trPr>
          <w:jc w:val="center"/>
        </w:trPr>
        <w:tc>
          <w:tcPr>
            <w:tcW w:w="7300" w:type="dxa"/>
          </w:tcPr>
          <w:p w14:paraId="43638186" w14:textId="77777777" w:rsidR="00CD2F38" w:rsidRDefault="001E73F9">
            <w:r>
              <w:rPr>
                <w:rFonts w:ascii="Arial" w:eastAsia="Arial" w:hAnsi="Arial" w:cs="Arial"/>
                <w:sz w:val="18"/>
                <w:szCs w:val="18"/>
              </w:rPr>
              <w:t>Testing &amp; commissioning, Final Acceptance, training and handover documents</w:t>
            </w:r>
          </w:p>
        </w:tc>
        <w:tc>
          <w:tcPr>
            <w:tcW w:w="1800" w:type="dxa"/>
          </w:tcPr>
          <w:p w14:paraId="43638187" w14:textId="77777777" w:rsidR="00CD2F38" w:rsidRDefault="001E73F9">
            <w:r>
              <w:rPr>
                <w:rFonts w:ascii="Arial" w:eastAsia="Arial" w:hAnsi="Arial" w:cs="Arial"/>
                <w:sz w:val="18"/>
                <w:szCs w:val="18"/>
              </w:rPr>
              <w:t>20%</w:t>
            </w:r>
          </w:p>
        </w:tc>
      </w:tr>
      <w:tr w:rsidR="00CD2F38" w14:paraId="4363818B" w14:textId="77777777">
        <w:trPr>
          <w:jc w:val="center"/>
        </w:trPr>
        <w:tc>
          <w:tcPr>
            <w:tcW w:w="7300" w:type="dxa"/>
          </w:tcPr>
          <w:p w14:paraId="43638189" w14:textId="77777777" w:rsidR="00CD2F38" w:rsidRDefault="001E73F9">
            <w:r>
              <w:rPr>
                <w:rFonts w:ascii="Arial" w:eastAsia="Arial" w:hAnsi="Arial" w:cs="Arial"/>
                <w:sz w:val="18"/>
                <w:szCs w:val="18"/>
              </w:rPr>
              <w:t>Retention: 10% is withheld from each milestone payment above and released within 30 days of the Certificate of Final Completion, issued on expiry of the 12-month DLP and rectification of all notified defects</w:t>
            </w:r>
          </w:p>
        </w:tc>
        <w:tc>
          <w:tcPr>
            <w:tcW w:w="1800" w:type="dxa"/>
          </w:tcPr>
          <w:p w14:paraId="4363818A" w14:textId="77777777" w:rsidR="00CD2F38" w:rsidRDefault="001E73F9">
            <w:r>
              <w:rPr>
                <w:rFonts w:ascii="Arial" w:eastAsia="Arial" w:hAnsi="Arial" w:cs="Arial"/>
                <w:sz w:val="18"/>
                <w:szCs w:val="18"/>
              </w:rPr>
              <w:t>10% of each payment</w:t>
            </w:r>
          </w:p>
        </w:tc>
      </w:tr>
    </w:tbl>
    <w:p w14:paraId="4363818C" w14:textId="77777777" w:rsidR="00CD2F38" w:rsidRDefault="00CD2F38">
      <w:pPr>
        <w:jc w:val="both"/>
      </w:pPr>
    </w:p>
    <w:p w14:paraId="4363818D" w14:textId="77777777" w:rsidR="00CD2F38" w:rsidRDefault="001E73F9">
      <w:pPr>
        <w:spacing w:after="120"/>
        <w:jc w:val="both"/>
      </w:pPr>
      <w:r>
        <w:rPr>
          <w:rFonts w:ascii="Arial" w:eastAsia="Arial" w:hAnsi="Arial" w:cs="Arial"/>
          <w:sz w:val="22"/>
          <w:szCs w:val="22"/>
        </w:rPr>
        <w:t>Performance security: no separate performance security (bank guarantee) is required. The 10% retention secures performance and the rectification of defects, as provided in the Construction Services Contract (Annex N to the RFP).</w:t>
      </w:r>
    </w:p>
    <w:p w14:paraId="4363818E" w14:textId="77777777" w:rsidR="00CD2F38" w:rsidRDefault="001E73F9">
      <w:pPr>
        <w:spacing w:after="120"/>
        <w:jc w:val="both"/>
      </w:pPr>
      <w:r>
        <w:rPr>
          <w:rFonts w:ascii="Arial" w:eastAsia="Arial" w:hAnsi="Arial" w:cs="Arial"/>
          <w:sz w:val="22"/>
          <w:szCs w:val="22"/>
        </w:rPr>
        <w:t>Liquidated damages: if the contractor fails to complete the works within the contractual period, UNHCR may deduct liquidated damages of 0.1% of the lot contract value per calendar day of delay, up to a maximum of 10% of the lot contract value, without prejudice to UNHCR’s other remedies under the Construction Services Contract and the General Conditions of Contract for Civil Works (Annex I to the RFP).</w:t>
      </w:r>
    </w:p>
    <w:p w14:paraId="4363818F" w14:textId="77777777" w:rsidR="00CD2F38" w:rsidRDefault="001E73F9">
      <w:pPr>
        <w:keepNext/>
        <w:spacing w:after="120"/>
      </w:pPr>
      <w:r>
        <w:rPr>
          <w:rFonts w:ascii="Arial" w:eastAsia="Arial" w:hAnsi="Arial" w:cs="Arial"/>
          <w:b/>
          <w:sz w:val="22"/>
          <w:szCs w:val="22"/>
        </w:rPr>
        <w:t>15.</w:t>
      </w:r>
      <w:r>
        <w:rPr>
          <w:rFonts w:ascii="Arial" w:eastAsia="Arial" w:hAnsi="Arial" w:cs="Arial"/>
          <w:b/>
          <w:sz w:val="22"/>
          <w:szCs w:val="22"/>
        </w:rPr>
        <w:tab/>
      </w:r>
      <w:r>
        <w:rPr>
          <w:rFonts w:ascii="Arial" w:eastAsia="Arial" w:hAnsi="Arial" w:cs="Arial"/>
          <w:b/>
          <w:sz w:val="22"/>
          <w:szCs w:val="22"/>
          <w:u w:val="single"/>
        </w:rPr>
        <w:t>BIDDER QUALIFICATION AND EVALUATION</w:t>
      </w:r>
    </w:p>
    <w:p w14:paraId="43638190" w14:textId="77777777" w:rsidR="00CD2F38" w:rsidRDefault="001E73F9">
      <w:pPr>
        <w:spacing w:after="120"/>
        <w:jc w:val="both"/>
      </w:pPr>
      <w:r>
        <w:rPr>
          <w:rFonts w:ascii="Arial" w:eastAsia="Arial" w:hAnsi="Arial" w:cs="Arial"/>
          <w:sz w:val="22"/>
          <w:szCs w:val="22"/>
        </w:rPr>
        <w:t xml:space="preserve">Pre-qualification (pass/fail), technical scoring and financial evaluation are set out in Section 2.5 of the RFP and in the Technical Evaluation Scoring Matrix (Annex F). In summary, bidders must have a valid trade </w:t>
      </w:r>
      <w:proofErr w:type="spellStart"/>
      <w:r>
        <w:rPr>
          <w:rFonts w:ascii="Arial" w:eastAsia="Arial" w:hAnsi="Arial" w:cs="Arial"/>
          <w:sz w:val="22"/>
          <w:szCs w:val="22"/>
        </w:rPr>
        <w:t>licence</w:t>
      </w:r>
      <w:proofErr w:type="spellEnd"/>
      <w:r>
        <w:rPr>
          <w:rFonts w:ascii="Arial" w:eastAsia="Arial" w:hAnsi="Arial" w:cs="Arial"/>
          <w:sz w:val="22"/>
          <w:szCs w:val="22"/>
        </w:rPr>
        <w:t xml:space="preserve">, VAT and TIN registration, minimum three (3) years in solar PV implementation, at least three (3) completed solar PV projects of ≥ 20 </w:t>
      </w:r>
      <w:proofErr w:type="spellStart"/>
      <w:r>
        <w:rPr>
          <w:rFonts w:ascii="Arial" w:eastAsia="Arial" w:hAnsi="Arial" w:cs="Arial"/>
          <w:sz w:val="22"/>
          <w:szCs w:val="22"/>
        </w:rPr>
        <w:t>kWp</w:t>
      </w:r>
      <w:proofErr w:type="spellEnd"/>
      <w:r>
        <w:rPr>
          <w:rFonts w:ascii="Arial" w:eastAsia="Arial" w:hAnsi="Arial" w:cs="Arial"/>
          <w:sz w:val="22"/>
          <w:szCs w:val="22"/>
        </w:rPr>
        <w:t>, financial capacity of BDT 5,000,000 per lot bid (BDT 10,000,000 for both lots), proof of site visit (Lot 1), Tier-1 PV modules, mandatory product certifications, signed acknowledgement of the GCC for Civil Works and the UN Supplier Code of Conduct, a signed Bidder’s Undertaking (Annex L) and a bid security (Annex G).</w:t>
      </w:r>
    </w:p>
    <w:p w14:paraId="43638191" w14:textId="77777777" w:rsidR="00CD2F38" w:rsidRDefault="001E73F9">
      <w:pPr>
        <w:spacing w:after="120"/>
        <w:jc w:val="center"/>
      </w:pPr>
      <w:r>
        <w:rPr>
          <w:rFonts w:ascii="Arial" w:eastAsia="Arial" w:hAnsi="Arial" w:cs="Arial"/>
          <w:sz w:val="22"/>
          <w:szCs w:val="22"/>
        </w:rPr>
        <w:t xml:space="preserve">End of </w:t>
      </w:r>
      <w:proofErr w:type="spellStart"/>
      <w:r>
        <w:rPr>
          <w:rFonts w:ascii="Arial" w:eastAsia="Arial" w:hAnsi="Arial" w:cs="Arial"/>
          <w:sz w:val="22"/>
          <w:szCs w:val="22"/>
        </w:rPr>
        <w:t>ToR</w:t>
      </w:r>
      <w:proofErr w:type="spellEnd"/>
    </w:p>
    <w:sectPr w:rsidR="00CD2F38" w:rsidSect="00E91941">
      <w:headerReference w:type="default" r:id="rId10"/>
      <w:footerReference w:type="default" r:id="rId11"/>
      <w:pgSz w:w="11906" w:h="16838"/>
      <w:pgMar w:top="1077" w:right="1418" w:bottom="1259" w:left="90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E6E2" w14:textId="77777777" w:rsidR="006A52C6" w:rsidRDefault="006A52C6">
      <w:r>
        <w:separator/>
      </w:r>
    </w:p>
  </w:endnote>
  <w:endnote w:type="continuationSeparator" w:id="0">
    <w:p w14:paraId="1D4A7C8C" w14:textId="77777777" w:rsidR="006A52C6" w:rsidRDefault="006A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819F" w14:textId="77777777" w:rsidR="00CD2F38" w:rsidRDefault="001E73F9">
    <w:pPr>
      <w:pStyle w:val="Footer"/>
      <w:jc w:val="center"/>
    </w:pPr>
    <w:r>
      <w:rPr>
        <w:noProof/>
      </w:rPr>
      <mc:AlternateContent>
        <mc:Choice Requires="wps">
          <w:drawing>
            <wp:anchor distT="0" distB="0" distL="0" distR="0" simplePos="0" relativeHeight="9" behindDoc="0" locked="0" layoutInCell="0" allowOverlap="1" wp14:anchorId="436381A2" wp14:editId="436381A3">
              <wp:simplePos x="0" y="0"/>
              <wp:positionH relativeFrom="margin">
                <wp:align>center</wp:align>
              </wp:positionH>
              <wp:positionV relativeFrom="paragraph">
                <wp:posOffset>635</wp:posOffset>
              </wp:positionV>
              <wp:extent cx="64135" cy="146685"/>
              <wp:effectExtent l="0" t="0" r="0" b="0"/>
              <wp:wrapSquare wrapText="bothSides"/>
              <wp:docPr id="6" name="Frame3"/>
              <wp:cNvGraphicFramePr/>
              <a:graphic xmlns:a="http://schemas.openxmlformats.org/drawingml/2006/main">
                <a:graphicData uri="http://schemas.microsoft.com/office/word/2010/wordprocessingShape">
                  <wps:wsp>
                    <wps:cNvSpPr txBox="1"/>
                    <wps:spPr>
                      <a:xfrm>
                        <a:off x="0" y="0"/>
                        <a:ext cx="64135" cy="146685"/>
                      </a:xfrm>
                      <a:prstGeom prst="rect">
                        <a:avLst/>
                      </a:prstGeom>
                      <a:solidFill>
                        <a:srgbClr val="FFFFFF">
                          <a:alpha val="0"/>
                        </a:srgbClr>
                      </a:solidFill>
                    </wps:spPr>
                    <wps:txbx>
                      <w:txbxContent>
                        <w:p w14:paraId="436381A4" w14:textId="77777777" w:rsidR="00CD2F38" w:rsidRDefault="001E73F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lIns="0" tIns="0" rIns="0" bIns="0" anchor="t">
                      <a:noAutofit/>
                    </wps:bodyPr>
                  </wps:wsp>
                </a:graphicData>
              </a:graphic>
            </wp:anchor>
          </w:drawing>
        </mc:Choice>
        <mc:Fallback>
          <w:pict>
            <v:shapetype w14:anchorId="436381A2" id="_x0000_t202" coordsize="21600,21600" o:spt="202" path="m,l,21600r21600,l21600,xe">
              <v:stroke joinstyle="miter"/>
              <v:path gradientshapeok="t" o:connecttype="rect"/>
            </v:shapetype>
            <v:shape id="Frame3" o:spid="_x0000_s1026" type="#_x0000_t202" style="position:absolute;left:0;text-align:left;margin-left:0;margin-top:.05pt;width:5.05pt;height:11.55pt;z-index: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436381A4" w14:textId="77777777" w:rsidR="00CD2F38" w:rsidRDefault="001E73F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5FF69" w14:textId="77777777" w:rsidR="006A52C6" w:rsidRDefault="006A52C6">
      <w:r>
        <w:separator/>
      </w:r>
    </w:p>
  </w:footnote>
  <w:footnote w:type="continuationSeparator" w:id="0">
    <w:p w14:paraId="6AD0159F" w14:textId="77777777" w:rsidR="006A52C6" w:rsidRDefault="006A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819E" w14:textId="702463DA" w:rsidR="00CD2F38" w:rsidRDefault="00830C6C">
    <w:pPr>
      <w:pStyle w:val="Header"/>
      <w:rPr>
        <w:lang w:eastAsia="en-US"/>
      </w:rPr>
    </w:pPr>
    <w:r>
      <w:rPr>
        <w:noProof/>
        <w:color w:val="00CCFF"/>
      </w:rPr>
      <w:drawing>
        <wp:inline distT="0" distB="0" distL="0" distR="0" wp14:anchorId="02991CA4" wp14:editId="7A497BEE">
          <wp:extent cx="4067175" cy="1143000"/>
          <wp:effectExtent l="0" t="0" r="9525" b="0"/>
          <wp:docPr id="1761965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7175" cy="11430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BdYu6HdY" int2:invalidationBookmarkName="" int2:hashCode="82BQgrCh7APNQw" int2:id="qP00d9K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4B6"/>
    <w:multiLevelType w:val="hybridMultilevel"/>
    <w:tmpl w:val="B1BC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4047C"/>
    <w:multiLevelType w:val="multilevel"/>
    <w:tmpl w:val="6FDE08F8"/>
    <w:lvl w:ilvl="0">
      <w:start w:val="2"/>
      <w:numFmt w:val="decimal"/>
      <w:lvlText w:val="%1"/>
      <w:lvlJc w:val="left"/>
      <w:pPr>
        <w:tabs>
          <w:tab w:val="num" w:pos="720"/>
        </w:tabs>
        <w:ind w:left="720" w:hanging="720"/>
      </w:pPr>
      <w:rPr>
        <w:b/>
      </w:rPr>
    </w:lvl>
    <w:lvl w:ilvl="1">
      <w:start w:val="5"/>
      <w:numFmt w:val="decimal"/>
      <w:lvlText w:val="%1.%2"/>
      <w:lvlJc w:val="left"/>
      <w:pPr>
        <w:tabs>
          <w:tab w:val="num" w:pos="720"/>
        </w:tabs>
        <w:ind w:left="720" w:hanging="72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 w15:restartNumberingAfterBreak="0">
    <w:nsid w:val="0EBC737E"/>
    <w:multiLevelType w:val="multilevel"/>
    <w:tmpl w:val="EBFCAA3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622C6C"/>
    <w:multiLevelType w:val="multilevel"/>
    <w:tmpl w:val="BE8C7622"/>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7B2705"/>
    <w:multiLevelType w:val="multilevel"/>
    <w:tmpl w:val="2EA00134"/>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3E101EEC"/>
    <w:multiLevelType w:val="multilevel"/>
    <w:tmpl w:val="D9588E24"/>
    <w:lvl w:ilvl="0">
      <w:start w:val="7"/>
      <w:numFmt w:val="bullet"/>
      <w:lvlText w:val="-"/>
      <w:lvlJc w:val="left"/>
      <w:pPr>
        <w:tabs>
          <w:tab w:val="num" w:pos="1080"/>
        </w:tabs>
        <w:ind w:left="108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922DB0"/>
    <w:multiLevelType w:val="multilevel"/>
    <w:tmpl w:val="DA266A1E"/>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3712EC"/>
    <w:multiLevelType w:val="multilevel"/>
    <w:tmpl w:val="C52E0C2C"/>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54F5D26"/>
    <w:multiLevelType w:val="multilevel"/>
    <w:tmpl w:val="8E304B9A"/>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9" w15:restartNumberingAfterBreak="0">
    <w:nsid w:val="67C37AFD"/>
    <w:multiLevelType w:val="multilevel"/>
    <w:tmpl w:val="0DBAF6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6EB901C3"/>
    <w:multiLevelType w:val="multilevel"/>
    <w:tmpl w:val="AC5CD32E"/>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1998151">
    <w:abstractNumId w:val="7"/>
  </w:num>
  <w:num w:numId="2" w16cid:durableId="843516852">
    <w:abstractNumId w:val="3"/>
  </w:num>
  <w:num w:numId="3" w16cid:durableId="1449739979">
    <w:abstractNumId w:val="8"/>
  </w:num>
  <w:num w:numId="4" w16cid:durableId="1347514396">
    <w:abstractNumId w:val="5"/>
  </w:num>
  <w:num w:numId="5" w16cid:durableId="1569654974">
    <w:abstractNumId w:val="1"/>
  </w:num>
  <w:num w:numId="6" w16cid:durableId="793209963">
    <w:abstractNumId w:val="2"/>
  </w:num>
  <w:num w:numId="7" w16cid:durableId="2022076048">
    <w:abstractNumId w:val="10"/>
  </w:num>
  <w:num w:numId="8" w16cid:durableId="164516745">
    <w:abstractNumId w:val="6"/>
  </w:num>
  <w:num w:numId="9" w16cid:durableId="493760839">
    <w:abstractNumId w:val="4"/>
  </w:num>
  <w:num w:numId="10" w16cid:durableId="1211108248">
    <w:abstractNumId w:val="9"/>
  </w:num>
  <w:num w:numId="11" w16cid:durableId="161875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38"/>
    <w:rsid w:val="00064025"/>
    <w:rsid w:val="00081840"/>
    <w:rsid w:val="000F5D66"/>
    <w:rsid w:val="001038AB"/>
    <w:rsid w:val="001809CF"/>
    <w:rsid w:val="001E73F9"/>
    <w:rsid w:val="00336650"/>
    <w:rsid w:val="005F3AEB"/>
    <w:rsid w:val="006A52C6"/>
    <w:rsid w:val="00764DE2"/>
    <w:rsid w:val="00781FDB"/>
    <w:rsid w:val="00784331"/>
    <w:rsid w:val="00830C6C"/>
    <w:rsid w:val="008B7F19"/>
    <w:rsid w:val="009164B2"/>
    <w:rsid w:val="00A0553E"/>
    <w:rsid w:val="00A32E22"/>
    <w:rsid w:val="00AA6D50"/>
    <w:rsid w:val="00AB3AE9"/>
    <w:rsid w:val="00AE7849"/>
    <w:rsid w:val="00B50353"/>
    <w:rsid w:val="00B64AA4"/>
    <w:rsid w:val="00BF0C28"/>
    <w:rsid w:val="00C71BD8"/>
    <w:rsid w:val="00CD2F38"/>
    <w:rsid w:val="00CE0B64"/>
    <w:rsid w:val="00D364F2"/>
    <w:rsid w:val="00D80CD8"/>
    <w:rsid w:val="00DD6890"/>
    <w:rsid w:val="00E91941"/>
    <w:rsid w:val="00EE44B9"/>
    <w:rsid w:val="00F34BF0"/>
    <w:rsid w:val="00F46F5C"/>
    <w:rsid w:val="00F71C04"/>
    <w:rsid w:val="00FA5C25"/>
    <w:rsid w:val="0B6BD194"/>
    <w:rsid w:val="264DD33D"/>
    <w:rsid w:val="2E6BA271"/>
    <w:rsid w:val="34F79E70"/>
    <w:rsid w:val="3D137FE2"/>
    <w:rsid w:val="70D53038"/>
    <w:rsid w:val="710A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38027"/>
  <w15:docId w15:val="{031C4CCD-F115-4C62-91E0-963D510B1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styleId="PageNumber">
    <w:name w:val="page number"/>
    <w:basedOn w:val="DefaultParagraphFont"/>
  </w:style>
  <w:style w:type="character" w:styleId="CommentReference">
    <w:name w:val="annotation reference"/>
    <w:qFormat/>
    <w:rPr>
      <w:sz w:val="16"/>
      <w:szCs w:val="16"/>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pPr>
      <w:autoSpaceDE w:val="0"/>
    </w:pPr>
    <w:rPr>
      <w:rFonts w:ascii="Times New Roman" w:eastAsia="Times New Roman" w:hAnsi="Times New Roman" w:cs="Times New Roman"/>
      <w:color w:val="000000"/>
      <w:lang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CharChar1">
    <w:name w:val="Char Char1"/>
    <w:basedOn w:val="Normal"/>
    <w:qFormat/>
    <w:pPr>
      <w:spacing w:after="160" w:line="240" w:lineRule="exact"/>
    </w:pPr>
    <w:rPr>
      <w:rFonts w:ascii="Arial" w:hAnsi="Arial" w:cs="Arial"/>
    </w:rPr>
  </w:style>
  <w:style w:type="paragraph" w:customStyle="1" w:styleId="NormalWeb10">
    <w:name w:val="Normal (Web)10"/>
    <w:basedOn w:val="Normal"/>
    <w:qFormat/>
    <w:pPr>
      <w:spacing w:before="280" w:after="280" w:line="246" w:lineRule="atLeast"/>
    </w:pPr>
    <w:rPr>
      <w:rFonts w:ascii="Trebuchet MS" w:hAnsi="Trebuchet MS" w:cs="Trebuchet MS"/>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sz w:val="24"/>
      <w:szCs w:val="24"/>
    </w:rPr>
  </w:style>
  <w:style w:type="paragraph" w:styleId="FootnoteText">
    <w:name w:val="footnote text"/>
    <w:basedOn w:val="Normal"/>
  </w:style>
  <w:style w:type="paragraph" w:styleId="EndnoteText">
    <w:name w:val="endnote text"/>
    <w:basedOn w:val="Normal"/>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paragraph" w:styleId="ListParagraph">
    <w:name w:val="List Paragraph"/>
    <w:basedOn w:val="Normal"/>
    <w:uiPriority w:val="34"/>
    <w:qFormat/>
    <w:rsid w:val="00E91941"/>
    <w:pPr>
      <w:ind w:left="720"/>
      <w:contextualSpacing/>
    </w:pPr>
  </w:style>
  <w:style w:type="character" w:styleId="Mention">
    <w:name w:val="Mention"/>
    <w:basedOn w:val="DefaultParagraphFont"/>
    <w:uiPriority w:val="99"/>
    <w:unhideWhenUsed/>
    <w:rsid w:val="00D364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257340-0f4c-436b-88c7-31f885f2ba42">
      <Terms xmlns="http://schemas.microsoft.com/office/infopath/2007/PartnerControls"/>
    </lcf76f155ced4ddcb4097134ff3c332f>
    <TaxCatchAll xmlns="013c30a8-76b9-4357-a999-24e8bf0a122e" xsi:nil="true"/>
    <i2ow xmlns="ae257340-0f4c-436b-88c7-31f885f2ba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BB05CE3FDB054CAC7B56D8143E7135" ma:contentTypeVersion="19" ma:contentTypeDescription="Create a new document." ma:contentTypeScope="" ma:versionID="9481493692ca7275cc6abf1e37093315">
  <xsd:schema xmlns:xsd="http://www.w3.org/2001/XMLSchema" xmlns:xs="http://www.w3.org/2001/XMLSchema" xmlns:p="http://schemas.microsoft.com/office/2006/metadata/properties" xmlns:ns2="ae257340-0f4c-436b-88c7-31f885f2ba42" xmlns:ns3="013c30a8-76b9-4357-a999-24e8bf0a122e" targetNamespace="http://schemas.microsoft.com/office/2006/metadata/properties" ma:root="true" ma:fieldsID="f70dbf7e9c6ac8d1c9e6c0e583e1a851" ns2:_="" ns3:_="">
    <xsd:import namespace="ae257340-0f4c-436b-88c7-31f885f2ba42"/>
    <xsd:import namespace="013c30a8-76b9-4357-a999-24e8bf0a122e"/>
    <xsd:element name="properties">
      <xsd:complexType>
        <xsd:sequence>
          <xsd:element name="documentManagement">
            <xsd:complexType>
              <xsd:all>
                <xsd:element ref="ns2:i2ow"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57340-0f4c-436b-88c7-31f885f2ba42" elementFormDefault="qualified">
    <xsd:import namespace="http://schemas.microsoft.com/office/2006/documentManagement/types"/>
    <xsd:import namespace="http://schemas.microsoft.com/office/infopath/2007/PartnerControls"/>
    <xsd:element name="i2ow" ma:index="8" nillable="true" ma:displayName="Number" ma:internalName="i2ow">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c30a8-76b9-4357-a999-24e8bf0a12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4c0de-d511-4305-a248-cfeab4e4173f}" ma:internalName="TaxCatchAll" ma:showField="CatchAllData" ma:web="013c30a8-76b9-4357-a999-24e8bf0a1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C44A6A-59B7-46C8-93C7-5EBF4F084757}">
  <ds:schemaRefs>
    <ds:schemaRef ds:uri="http://schemas.microsoft.com/office/2006/metadata/properties"/>
    <ds:schemaRef ds:uri="http://schemas.microsoft.com/office/infopath/2007/PartnerControls"/>
    <ds:schemaRef ds:uri="ae257340-0f4c-436b-88c7-31f885f2ba42"/>
    <ds:schemaRef ds:uri="013c30a8-76b9-4357-a999-24e8bf0a122e"/>
  </ds:schemaRefs>
</ds:datastoreItem>
</file>

<file path=customXml/itemProps2.xml><?xml version="1.0" encoding="utf-8"?>
<ds:datastoreItem xmlns:ds="http://schemas.openxmlformats.org/officeDocument/2006/customXml" ds:itemID="{F4B29D4A-AD0D-40C8-88EF-0F91B8CD5F51}">
  <ds:schemaRefs>
    <ds:schemaRef ds:uri="http://schemas.microsoft.com/sharepoint/v3/contenttype/forms"/>
  </ds:schemaRefs>
</ds:datastoreItem>
</file>

<file path=customXml/itemProps3.xml><?xml version="1.0" encoding="utf-8"?>
<ds:datastoreItem xmlns:ds="http://schemas.openxmlformats.org/officeDocument/2006/customXml" ds:itemID="{4C5FC6F1-5C78-47FA-A1A2-BF7EA8FF2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57340-0f4c-436b-88c7-31f885f2ba42"/>
    <ds:schemaRef ds:uri="013c30a8-76b9-4357-a999-24e8bf0a1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3114</Words>
  <Characters>17756</Characters>
  <Application>Microsoft Office Word</Application>
  <DocSecurity>0</DocSecurity>
  <Lines>147</Lines>
  <Paragraphs>41</Paragraphs>
  <ScaleCrop>false</ScaleCrop>
  <Company/>
  <LinksUpToDate>false</LinksUpToDate>
  <CharactersWithSpaces>20829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tarekm@unhcr.org</dc:creator>
  <cp:lastModifiedBy>Musa Tarek</cp:lastModifiedBy>
  <cp:revision>30</cp:revision>
  <dcterms:created xsi:type="dcterms:W3CDTF">2026-10-13T10:55:00Z</dcterms:created>
  <dcterms:modified xsi:type="dcterms:W3CDTF">2026-10-26T14:18:00Z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2025-07-30T13:44:00Z</dcterms:created>
  <dc:creator>Perecz</dc:creator>
  <dc:description/>
  <cp:keywords/>
  <dc:language>en-US</dc:language>
  <cp:lastModifiedBy>Sofia Van Dijk</cp:lastModifiedBy>
  <cp:lastPrinted>2011-01-17T18:36:00Z</cp:lastPrinted>
  <dcterms:modified xsi:type="dcterms:W3CDTF">2025-07-30T13:44:00Z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0x01010024BB05CE3FDB054CAC7B56D8143E7135</vt:lpwstr>
  </property>
  <property fmtid="{D5CDD505-2E9C-101B-9397-08002B2CF9AE}" pid="4" name="docLang">
    <vt:lpwstr>en</vt:lpwstr>
  </property>
</Properties>
</file>